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jc w:val="left"/>
        <w:textAlignment w:val="auto"/>
        <w:outlineLvl w:val="9"/>
        <w:rPr>
          <w:rFonts w:hint="default" w:ascii="方正小标宋简体" w:hAnsi="宋体" w:eastAsia="方正小标宋简体"/>
          <w:color w:val="000000"/>
          <w:sz w:val="30"/>
          <w:szCs w:val="30"/>
          <w:lang w:val="en-US" w:eastAsia="zh-CN"/>
        </w:rPr>
      </w:pPr>
      <w:bookmarkStart w:id="0" w:name="_Toc15306267"/>
    </w:p>
    <w:p>
      <w:pPr>
        <w:pageBreakBefore w:val="0"/>
        <w:kinsoku/>
        <w:wordWrap/>
        <w:overflowPunct/>
        <w:topLinePunct w:val="0"/>
        <w:bidi w:val="0"/>
        <w:spacing w:line="540" w:lineRule="exact"/>
        <w:jc w:val="center"/>
        <w:textAlignment w:val="auto"/>
        <w:outlineLvl w:val="9"/>
        <w:rPr>
          <w:rFonts w:ascii="方正小标宋简体" w:hAnsi="宋体" w:eastAsia="方正小标宋简体"/>
          <w:color w:val="000000"/>
          <w:sz w:val="72"/>
          <w:szCs w:val="72"/>
        </w:rPr>
      </w:pPr>
    </w:p>
    <w:p>
      <w:pPr>
        <w:pageBreakBefore w:val="0"/>
        <w:kinsoku/>
        <w:wordWrap/>
        <w:overflowPunct/>
        <w:topLinePunct w:val="0"/>
        <w:bidi w:val="0"/>
        <w:spacing w:line="540" w:lineRule="exact"/>
        <w:jc w:val="center"/>
        <w:textAlignment w:val="auto"/>
        <w:outlineLvl w:val="9"/>
        <w:rPr>
          <w:rFonts w:ascii="方正小标宋简体" w:hAnsi="宋体" w:eastAsia="方正小标宋简体"/>
          <w:color w:val="000000"/>
          <w:sz w:val="72"/>
          <w:szCs w:val="72"/>
        </w:rPr>
      </w:pPr>
    </w:p>
    <w:p>
      <w:pPr>
        <w:pageBreakBefore w:val="0"/>
        <w:kinsoku/>
        <w:wordWrap/>
        <w:overflowPunct/>
        <w:topLinePunct w:val="0"/>
        <w:bidi w:val="0"/>
        <w:spacing w:line="360" w:lineRule="auto"/>
        <w:jc w:val="center"/>
        <w:textAlignment w:val="auto"/>
        <w:outlineLvl w:val="9"/>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sz w:val="72"/>
          <w:szCs w:val="72"/>
        </w:rPr>
      </w:pPr>
      <w:bookmarkStart w:id="1" w:name="_Toc15378441"/>
      <w:bookmarkStart w:id="2" w:name="_Toc15396597"/>
      <w:bookmarkStart w:id="3" w:name="_Toc15377425"/>
      <w:bookmarkStart w:id="4" w:name="_Toc15377193"/>
      <w:bookmarkStart w:id="5" w:name="_Toc15396475"/>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20</w:t>
      </w:r>
      <w:r>
        <w:rPr>
          <w:rFonts w:hint="eastAsia" w:ascii="方正小标宋简体" w:hAnsi="方正小标宋简体" w:eastAsia="方正小标宋简体" w:cs="方正小标宋简体"/>
          <w:color w:val="auto"/>
          <w:sz w:val="72"/>
          <w:szCs w:val="72"/>
          <w:lang w:val="en-US" w:eastAsia="zh-CN"/>
        </w:rPr>
        <w:t>20</w:t>
      </w:r>
      <w:r>
        <w:rPr>
          <w:rFonts w:hint="eastAsia" w:ascii="方正小标宋简体" w:hAnsi="方正小标宋简体" w:eastAsia="方正小标宋简体" w:cs="方正小标宋简体"/>
          <w:color w:val="auto"/>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sz w:val="72"/>
          <w:szCs w:val="72"/>
          <w:lang w:eastAsia="zh-CN"/>
        </w:rPr>
      </w:pPr>
      <w:bookmarkStart w:id="6" w:name="_Toc15396476"/>
      <w:bookmarkStart w:id="7" w:name="_Toc15377194"/>
      <w:bookmarkStart w:id="8" w:name="_Toc15377426"/>
      <w:bookmarkStart w:id="9" w:name="_Toc15396598"/>
      <w:bookmarkStart w:id="10" w:name="_Toc15378442"/>
      <w:r>
        <w:rPr>
          <w:rFonts w:hint="eastAsia" w:ascii="方正小标宋简体" w:hAnsi="方正小标宋简体" w:eastAsia="方正小标宋简体" w:cs="方正小标宋简体"/>
          <w:color w:val="auto"/>
          <w:sz w:val="72"/>
          <w:szCs w:val="72"/>
        </w:rPr>
        <w:t>四川省</w:t>
      </w:r>
      <w:bookmarkEnd w:id="0"/>
      <w:bookmarkStart w:id="11" w:name="_Toc15306268"/>
      <w:r>
        <w:rPr>
          <w:rFonts w:hint="eastAsia" w:ascii="方正小标宋简体" w:hAnsi="方正小标宋简体" w:eastAsia="方正小标宋简体" w:cs="方正小标宋简体"/>
          <w:color w:val="auto"/>
          <w:sz w:val="72"/>
          <w:szCs w:val="72"/>
          <w:lang w:eastAsia="zh-CN"/>
        </w:rPr>
        <w:t>发展与改革研究所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eastAsia="zh-CN"/>
        </w:rPr>
        <w:t>单位</w:t>
      </w:r>
      <w:r>
        <w:rPr>
          <w:rFonts w:hint="eastAsia" w:ascii="方正小标宋简体" w:hAnsi="方正小标宋简体" w:eastAsia="方正小标宋简体" w:cs="方正小标宋简体"/>
          <w:color w:val="auto"/>
          <w:sz w:val="72"/>
          <w:szCs w:val="72"/>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360" w:lineRule="auto"/>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pStyle w:val="2"/>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p>
    <w:sdt>
      <w:sdtPr>
        <w:rPr>
          <w:rFonts w:ascii="宋体" w:hAnsi="宋体" w:eastAsia="宋体" w:cs="Times New Roman"/>
          <w:kern w:val="2"/>
          <w:sz w:val="21"/>
          <w:szCs w:val="24"/>
          <w:lang w:val="en-US" w:eastAsia="zh-CN" w:bidi="ar-SA"/>
        </w:rPr>
        <w:id w:val="147461560"/>
        <w15:color w:val="DBDBDB"/>
        <w:docPartObj>
          <w:docPartGallery w:val="Table of Contents"/>
          <w:docPartUnique/>
        </w:docPartObj>
      </w:sdtPr>
      <w:sdtEndPr>
        <w:rPr>
          <w:rFonts w:ascii="宋体" w:hAnsi="宋体" w:eastAsia="宋体" w:cs="Times New Roman"/>
          <w:b w:val="0"/>
          <w:bCs w:val="0"/>
          <w:kern w:val="2"/>
          <w:sz w:val="21"/>
          <w:szCs w:val="24"/>
          <w:lang w:val="en-US" w:eastAsia="zh-CN" w:bidi="ar-SA"/>
        </w:rPr>
      </w:sdtEndPr>
      <w:sdtContent>
        <w:p>
          <w:pPr>
            <w:pageBreakBefore w:val="0"/>
            <w:kinsoku/>
            <w:wordWrap/>
            <w:overflowPunct/>
            <w:topLinePunct w:val="0"/>
            <w:bidi w:val="0"/>
            <w:spacing w:before="0" w:beforeLines="0" w:after="0" w:afterLines="0" w:line="540" w:lineRule="exact"/>
            <w:ind w:left="0" w:leftChars="0" w:right="0" w:rightChars="0" w:firstLine="0" w:firstLineChars="0"/>
            <w:jc w:val="center"/>
            <w:textAlignment w:val="auto"/>
            <w:rPr>
              <w:rFonts w:hint="eastAsia" w:ascii="黑体" w:hAnsi="黑体" w:eastAsia="黑体" w:cs="黑体"/>
              <w:color w:val="auto"/>
              <w:sz w:val="48"/>
              <w:szCs w:val="48"/>
              <w:lang w:eastAsia="zh-CN"/>
            </w:rPr>
          </w:pPr>
          <w:r>
            <w:rPr>
              <w:rFonts w:hint="eastAsia" w:ascii="黑体" w:hAnsi="黑体" w:eastAsia="黑体" w:cs="黑体"/>
              <w:color w:val="auto"/>
              <w:sz w:val="48"/>
              <w:szCs w:val="48"/>
              <w:lang w:eastAsia="zh-CN"/>
            </w:rPr>
            <w:t>目录</w:t>
          </w:r>
        </w:p>
        <w:p>
          <w:pPr>
            <w:pStyle w:val="10"/>
            <w:pageBreakBefore w:val="0"/>
            <w:kinsoku/>
            <w:wordWrap/>
            <w:overflowPunct/>
            <w:topLinePunct w:val="0"/>
            <w:bidi w:val="0"/>
            <w:spacing w:line="540" w:lineRule="exact"/>
            <w:jc w:val="both"/>
            <w:textAlignment w:val="auto"/>
            <w:rPr>
              <w:rFonts w:hint="default" w:ascii="Times New Roman" w:hAnsi="Times New Roman" w:eastAsia="仿宋_GB2312" w:cs="Times New Roman"/>
              <w:color w:val="auto"/>
              <w:sz w:val="32"/>
              <w:szCs w:val="32"/>
            </w:rPr>
          </w:pPr>
        </w:p>
        <w:p>
          <w:pPr>
            <w:pStyle w:val="10"/>
            <w:pageBreakBefore w:val="0"/>
            <w:kinsoku/>
            <w:wordWrap/>
            <w:overflowPunct/>
            <w:topLinePunct w:val="0"/>
            <w:bidi w:val="0"/>
            <w:spacing w:line="54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公开时间：2021年9月10日</w:t>
          </w:r>
        </w:p>
        <w:p>
          <w:pPr>
            <w:keepNext w:val="0"/>
            <w:keepLines w:val="0"/>
            <w:pageBreakBefore w:val="0"/>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color w:val="auto"/>
              <w:sz w:val="28"/>
              <w:szCs w:val="28"/>
            </w:rPr>
          </w:pP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b/>
              <w:color w:val="auto"/>
              <w:sz w:val="28"/>
              <w:szCs w:val="28"/>
            </w:rPr>
            <w:fldChar w:fldCharType="begin"/>
          </w:r>
          <w:r>
            <w:rPr>
              <w:rFonts w:hint="default" w:ascii="Times New Roman" w:hAnsi="Times New Roman" w:eastAsia="仿宋_GB2312" w:cs="Times New Roman"/>
              <w:b/>
              <w:color w:val="auto"/>
              <w:sz w:val="28"/>
              <w:szCs w:val="28"/>
            </w:rPr>
            <w:instrText xml:space="preserve">TOC \o "1-3" \h \u </w:instrText>
          </w:r>
          <w:r>
            <w:rPr>
              <w:rFonts w:hint="default" w:ascii="Times New Roman" w:hAnsi="Times New Roman" w:eastAsia="仿宋_GB2312" w:cs="Times New Roman"/>
              <w:b/>
              <w:color w:val="auto"/>
              <w:sz w:val="28"/>
              <w:szCs w:val="28"/>
            </w:rPr>
            <w:fldChar w:fldCharType="separate"/>
          </w: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_Toc21410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第一部分 单位</w:t>
          </w:r>
          <w:r>
            <w:rPr>
              <w:rFonts w:hint="default" w:ascii="Times New Roman" w:hAnsi="Times New Roman" w:eastAsia="仿宋_GB2312" w:cs="Times New Roman"/>
              <w:bCs w:val="0"/>
              <w:kern w:val="2"/>
              <w:sz w:val="28"/>
              <w:szCs w:val="28"/>
              <w:lang w:val="en-US" w:eastAsia="zh-CN" w:bidi="ar-SA"/>
            </w:rPr>
            <w:t>概况</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_Toc25298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一、职能简介</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4</w:t>
          </w:r>
          <w:r>
            <w:rPr>
              <w:rFonts w:hint="default" w:ascii="Times New Roman" w:hAnsi="Times New Roman" w:eastAsia="仿宋_GB2312" w:cs="Times New Roman"/>
              <w:color w:val="auto"/>
              <w:kern w:val="2"/>
              <w:sz w:val="28"/>
              <w:szCs w:val="28"/>
              <w:lang w:val="en-US" w:eastAsia="zh-CN" w:bidi="ar-SA"/>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 xml:space="preserve">   </w:t>
          </w: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_Toc25298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color w:val="auto"/>
              <w:kern w:val="2"/>
              <w:sz w:val="28"/>
              <w:szCs w:val="28"/>
              <w:lang w:val="en-US" w:eastAsia="zh-CN" w:bidi="ar-SA"/>
            </w:rPr>
            <w:t>二</w:t>
          </w:r>
          <w:r>
            <w:rPr>
              <w:rFonts w:hint="default" w:ascii="Times New Roman" w:hAnsi="Times New Roman" w:eastAsia="仿宋_GB2312" w:cs="Times New Roman"/>
              <w:bCs w:val="0"/>
              <w:kern w:val="2"/>
              <w:sz w:val="28"/>
              <w:szCs w:val="28"/>
              <w:lang w:val="en-US" w:eastAsia="zh-CN" w:bidi="ar-SA"/>
            </w:rPr>
            <w:t>、2020年重点工作完成情况</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color w:val="auto"/>
              <w:kern w:val="2"/>
              <w:sz w:val="28"/>
              <w:szCs w:val="28"/>
              <w:lang w:val="en-US" w:eastAsia="zh-CN" w:bidi="ar-SA"/>
            </w:rPr>
            <w:fldChar w:fldCharType="end"/>
          </w:r>
        </w:p>
        <w:p>
          <w:pPr>
            <w:rPr>
              <w:rFonts w:hint="default"/>
              <w:lang w:val="en-US" w:eastAsia="zh-CN"/>
            </w:rPr>
          </w:pPr>
          <w:r>
            <w:rPr>
              <w:rFonts w:hint="eastAsia" w:eastAsia="仿宋_GB2312" w:cs="Times New Roman"/>
              <w:color w:val="auto"/>
              <w:kern w:val="2"/>
              <w:sz w:val="28"/>
              <w:szCs w:val="28"/>
              <w:lang w:val="en-US" w:eastAsia="zh-CN" w:bidi="ar-SA"/>
            </w:rPr>
            <w:t xml:space="preserve">   三、机构设置情况...............................................................................5</w:t>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_Toc8292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第二部分 2020年度</w:t>
          </w:r>
          <w:r>
            <w:rPr>
              <w:rFonts w:hint="default" w:ascii="Times New Roman" w:hAnsi="Times New Roman" w:eastAsia="仿宋_GB2312" w:cs="Times New Roman"/>
              <w:bCs/>
              <w:kern w:val="2"/>
              <w:sz w:val="28"/>
              <w:szCs w:val="28"/>
              <w:lang w:val="en-US" w:eastAsia="zh-CN" w:bidi="ar-SA"/>
            </w:rPr>
            <w:t>部门决算情况说明</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6</w:t>
          </w:r>
          <w:r>
            <w:rPr>
              <w:rFonts w:hint="default" w:ascii="Times New Roman" w:hAnsi="Times New Roman" w:eastAsia="仿宋_GB2312" w:cs="Times New Roman"/>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_Toc1145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收入支出决算总体情况说明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6</w:t>
          </w:r>
          <w:r>
            <w:rPr>
              <w:rFonts w:hint="default" w:ascii="Times New Roman" w:hAnsi="Times New Roman" w:eastAsia="仿宋_GB2312" w:cs="Times New Roman"/>
              <w:bCs/>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_Toc10060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二</w:t>
          </w:r>
          <w:r>
            <w:rPr>
              <w:rFonts w:hint="default" w:ascii="Times New Roman" w:hAnsi="Times New Roman" w:eastAsia="仿宋_GB2312" w:cs="Times New Roman"/>
              <w:bCs/>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收入决算情况说明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6</w:t>
          </w:r>
          <w:r>
            <w:rPr>
              <w:rFonts w:hint="default" w:ascii="Times New Roman" w:hAnsi="Times New Roman" w:eastAsia="仿宋_GB2312" w:cs="Times New Roman"/>
              <w:bCs/>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_Toc23730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三</w:t>
          </w:r>
          <w:r>
            <w:rPr>
              <w:rFonts w:hint="default" w:ascii="Times New Roman" w:hAnsi="Times New Roman" w:eastAsia="仿宋_GB2312" w:cs="Times New Roman"/>
              <w:bCs/>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7</w:t>
          </w:r>
          <w:r>
            <w:rPr>
              <w:rFonts w:hint="default" w:ascii="Times New Roman" w:hAnsi="Times New Roman" w:eastAsia="仿宋_GB2312" w:cs="Times New Roman"/>
              <w:bCs/>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_Toc1308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四、财政拨款收入支出决算总体情况说明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7</w:t>
          </w:r>
          <w:r>
            <w:rPr>
              <w:rFonts w:hint="default" w:ascii="Times New Roman" w:hAnsi="Times New Roman" w:eastAsia="仿宋_GB2312" w:cs="Times New Roman"/>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_Toc27939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五、一般公共预算财政拨款支出决算情况说明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8</w:t>
          </w:r>
          <w:r>
            <w:rPr>
              <w:rFonts w:hint="default" w:ascii="Times New Roman" w:hAnsi="Times New Roman" w:eastAsia="仿宋_GB2312" w:cs="Times New Roman"/>
              <w:color w:val="auto"/>
              <w:kern w:val="2"/>
              <w:sz w:val="28"/>
              <w:szCs w:val="28"/>
              <w:lang w:val="en-US" w:eastAsia="zh-CN" w:bidi="ar-SA"/>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_Toc29053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六、一般公共预算财政拨款基本支出决算情况说明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0</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_Toc29850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七、“三公”经费财政拨款支出决算情况说明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0</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_Toc28743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八、政府性基金预算支出决算情况说明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0</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_Toc32017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九</w:t>
          </w:r>
          <w:r>
            <w:rPr>
              <w:rFonts w:hint="default" w:ascii="Times New Roman" w:hAnsi="Times New Roman" w:eastAsia="仿宋_GB2312" w:cs="Times New Roman"/>
              <w:bCs/>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国有资本经营预算支出决算情况说明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bCs/>
              <w:color w:val="auto"/>
              <w:kern w:val="2"/>
              <w:sz w:val="28"/>
              <w:szCs w:val="28"/>
              <w:lang w:val="en-US" w:eastAsia="zh-CN" w:bidi="ar-SA"/>
            </w:rPr>
            <w:fldChar w:fldCharType="end"/>
          </w:r>
          <w:r>
            <w:rPr>
              <w:rFonts w:hint="eastAsia" w:eastAsia="仿宋_GB2312" w:cs="Times New Roman"/>
              <w:bCs/>
              <w:color w:val="auto"/>
              <w:kern w:val="2"/>
              <w:sz w:val="28"/>
              <w:szCs w:val="28"/>
              <w:lang w:val="en-US" w:eastAsia="zh-CN" w:bidi="ar-SA"/>
            </w:rPr>
            <w:t>0</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_Toc21954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十</w:t>
          </w:r>
          <w:r>
            <w:rPr>
              <w:rFonts w:hint="default" w:ascii="Times New Roman" w:hAnsi="Times New Roman" w:eastAsia="仿宋_GB2312" w:cs="Times New Roman"/>
              <w:bCs/>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其他重要事项的情况说明</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bCs/>
              <w:color w:val="auto"/>
              <w:kern w:val="2"/>
              <w:sz w:val="28"/>
              <w:szCs w:val="28"/>
              <w:lang w:val="en-US" w:eastAsia="zh-CN" w:bidi="ar-SA"/>
            </w:rPr>
            <w:fldChar w:fldCharType="end"/>
          </w:r>
          <w:r>
            <w:rPr>
              <w:rFonts w:hint="eastAsia" w:eastAsia="仿宋_GB2312" w:cs="Times New Roman"/>
              <w:bCs/>
              <w:color w:val="auto"/>
              <w:kern w:val="2"/>
              <w:sz w:val="28"/>
              <w:szCs w:val="28"/>
              <w:lang w:val="en-US" w:eastAsia="zh-CN" w:bidi="ar-SA"/>
            </w:rPr>
            <w:t>0</w:t>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_Toc29249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第</w:t>
          </w:r>
          <w:r>
            <w:rPr>
              <w:rFonts w:hint="default" w:ascii="Times New Roman" w:hAnsi="Times New Roman" w:eastAsia="仿宋_GB2312" w:cs="Times New Roman"/>
              <w:bCs/>
              <w:kern w:val="44"/>
              <w:sz w:val="28"/>
              <w:szCs w:val="28"/>
              <w:lang w:val="en-US" w:eastAsia="zh-CN" w:bidi="ar-SA"/>
            </w:rPr>
            <w:t xml:space="preserve">三部分 </w:t>
          </w:r>
          <w:r>
            <w:rPr>
              <w:rFonts w:hint="default" w:ascii="Times New Roman" w:hAnsi="Times New Roman" w:eastAsia="仿宋_GB2312" w:cs="Times New Roman"/>
              <w:kern w:val="2"/>
              <w:sz w:val="28"/>
              <w:szCs w:val="28"/>
              <w:lang w:val="en-US" w:eastAsia="zh-CN" w:bidi="ar-SA"/>
            </w:rPr>
            <w:t>名词解释</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bCs/>
              <w:color w:val="auto"/>
              <w:kern w:val="44"/>
              <w:sz w:val="28"/>
              <w:szCs w:val="28"/>
              <w:lang w:val="en-US" w:eastAsia="zh-CN" w:bidi="ar-SA"/>
            </w:rPr>
            <w:fldChar w:fldCharType="end"/>
          </w:r>
          <w:r>
            <w:rPr>
              <w:rFonts w:hint="eastAsia" w:ascii="Times New Roman" w:hAnsi="Times New Roman" w:eastAsia="仿宋_GB2312" w:cs="Times New Roman"/>
              <w:bCs/>
              <w:color w:val="auto"/>
              <w:kern w:val="44"/>
              <w:sz w:val="28"/>
              <w:szCs w:val="28"/>
              <w:lang w:val="en-US" w:eastAsia="zh-CN" w:bidi="ar-SA"/>
            </w:rPr>
            <w:t>2</w:t>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_Toc13438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第四部分 附件</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ascii="Times New Roman" w:hAnsi="Times New Roman" w:eastAsia="仿宋_GB2312" w:cs="Times New Roman"/>
              <w:color w:val="auto"/>
              <w:kern w:val="2"/>
              <w:sz w:val="28"/>
              <w:szCs w:val="28"/>
              <w:lang w:val="en-US" w:eastAsia="zh-CN" w:bidi="ar-SA"/>
            </w:rPr>
            <w:t>4</w:t>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_Toc12409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第五部分 附表</w:t>
          </w:r>
          <w:r>
            <w:rPr>
              <w:rFonts w:hint="default" w:ascii="Times New Roman" w:hAnsi="Times New Roman" w:eastAsia="仿宋_GB2312" w:cs="Times New Roman"/>
              <w:kern w:val="2"/>
              <w:sz w:val="28"/>
              <w:szCs w:val="28"/>
              <w:lang w:val="en-US" w:eastAsia="zh-CN" w:bidi="ar-SA"/>
            </w:rPr>
            <w:tab/>
          </w:r>
          <w:r>
            <w:rPr>
              <w:rFonts w:hint="eastAsia"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ascii="Times New Roman" w:hAnsi="Times New Roman"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_Toc23520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一、收</w:t>
          </w:r>
          <w:r>
            <w:rPr>
              <w:rFonts w:hint="default" w:ascii="Times New Roman" w:hAnsi="Times New Roman" w:eastAsia="仿宋_GB2312" w:cs="Times New Roman"/>
              <w:bCs w:val="0"/>
              <w:kern w:val="2"/>
              <w:sz w:val="28"/>
              <w:szCs w:val="28"/>
              <w:lang w:val="en-US" w:eastAsia="zh-CN" w:bidi="ar-SA"/>
            </w:rPr>
            <w:t>入支出决算总表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_Toc1368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二、收</w:t>
          </w:r>
          <w:r>
            <w:rPr>
              <w:rFonts w:hint="default" w:ascii="Times New Roman" w:hAnsi="Times New Roman" w:eastAsia="仿宋_GB2312" w:cs="Times New Roman"/>
              <w:bCs w:val="0"/>
              <w:kern w:val="2"/>
              <w:sz w:val="28"/>
              <w:szCs w:val="28"/>
              <w:lang w:val="en-US" w:eastAsia="zh-CN" w:bidi="ar-SA"/>
            </w:rPr>
            <w:t>入决算表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_Toc10460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三、</w:t>
          </w:r>
          <w:r>
            <w:rPr>
              <w:rFonts w:hint="default" w:ascii="Times New Roman" w:hAnsi="Times New Roman" w:eastAsia="仿宋_GB2312" w:cs="Times New Roman"/>
              <w:kern w:val="2"/>
              <w:sz w:val="28"/>
              <w:szCs w:val="28"/>
              <w:lang w:val="en-US" w:eastAsia="zh-CN" w:bidi="ar-SA"/>
            </w:rPr>
            <w:t>支</w:t>
          </w:r>
          <w:r>
            <w:rPr>
              <w:rFonts w:hint="default" w:ascii="Times New Roman" w:hAnsi="Times New Roman" w:eastAsia="仿宋_GB2312" w:cs="Times New Roman"/>
              <w:bCs w:val="0"/>
              <w:kern w:val="2"/>
              <w:sz w:val="28"/>
              <w:szCs w:val="28"/>
              <w:lang w:val="en-US" w:eastAsia="zh-CN" w:bidi="ar-SA"/>
            </w:rPr>
            <w:t>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_Toc13756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四、</w:t>
          </w:r>
          <w:r>
            <w:rPr>
              <w:rFonts w:hint="default" w:ascii="Times New Roman" w:hAnsi="Times New Roman" w:eastAsia="仿宋_GB2312" w:cs="Times New Roman"/>
              <w:kern w:val="2"/>
              <w:sz w:val="28"/>
              <w:szCs w:val="28"/>
              <w:lang w:val="en-US" w:eastAsia="zh-CN" w:bidi="ar-SA"/>
            </w:rPr>
            <w:t>财</w:t>
          </w:r>
          <w:r>
            <w:rPr>
              <w:rFonts w:hint="default" w:ascii="Times New Roman" w:hAnsi="Times New Roman" w:eastAsia="仿宋_GB2312" w:cs="Times New Roman"/>
              <w:bCs w:val="0"/>
              <w:kern w:val="2"/>
              <w:sz w:val="28"/>
              <w:szCs w:val="28"/>
              <w:lang w:val="en-US" w:eastAsia="zh-CN" w:bidi="ar-SA"/>
            </w:rPr>
            <w:t>政拨款收入支出决算总表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_Toc25415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五、</w:t>
          </w:r>
          <w:r>
            <w:rPr>
              <w:rFonts w:hint="default" w:ascii="Times New Roman" w:hAnsi="Times New Roman" w:eastAsia="仿宋_GB2312" w:cs="Times New Roman"/>
              <w:kern w:val="2"/>
              <w:sz w:val="28"/>
              <w:szCs w:val="28"/>
              <w:lang w:val="en-US" w:eastAsia="zh-CN" w:bidi="ar-SA"/>
            </w:rPr>
            <w:t>财</w:t>
          </w:r>
          <w:r>
            <w:rPr>
              <w:rFonts w:hint="default" w:ascii="Times New Roman" w:hAnsi="Times New Roman" w:eastAsia="仿宋_GB2312" w:cs="Times New Roman"/>
              <w:bCs w:val="0"/>
              <w:kern w:val="2"/>
              <w:sz w:val="28"/>
              <w:szCs w:val="28"/>
              <w:lang w:val="en-US" w:eastAsia="zh-CN" w:bidi="ar-SA"/>
            </w:rPr>
            <w:t>政拨款支出决算明细表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_Toc28368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六、</w:t>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val="0"/>
              <w:kern w:val="2"/>
              <w:sz w:val="28"/>
              <w:szCs w:val="28"/>
              <w:lang w:val="en-US" w:eastAsia="zh-CN" w:bidi="ar-SA"/>
            </w:rPr>
            <w:t>般公共预算财政拨款支出决算表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_Toc7589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七、</w:t>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val="0"/>
              <w:kern w:val="2"/>
              <w:sz w:val="28"/>
              <w:szCs w:val="28"/>
              <w:lang w:val="en-US" w:eastAsia="zh-CN" w:bidi="ar-SA"/>
            </w:rPr>
            <w:t>般公共预算财政拨款支出决算明细表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_Toc13064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八、</w:t>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val="0"/>
              <w:kern w:val="2"/>
              <w:sz w:val="28"/>
              <w:szCs w:val="28"/>
              <w:lang w:val="en-US" w:eastAsia="zh-CN" w:bidi="ar-SA"/>
            </w:rPr>
            <w:t>般公共预算财政拨款基本支出决算表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_Toc2732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九、</w:t>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val="0"/>
              <w:kern w:val="2"/>
              <w:sz w:val="28"/>
              <w:szCs w:val="28"/>
              <w:lang w:val="en-US" w:eastAsia="zh-CN" w:bidi="ar-SA"/>
            </w:rPr>
            <w:t>般公共预算财政拨款项目支出决算表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_Toc1030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十、</w:t>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val="0"/>
              <w:kern w:val="2"/>
              <w:sz w:val="28"/>
              <w:szCs w:val="28"/>
              <w:lang w:val="en-US" w:eastAsia="zh-CN" w:bidi="ar-SA"/>
            </w:rPr>
            <w:t>般公共预算财政拨款“三公”经费支出决算表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_Toc25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十一、</w:t>
          </w:r>
          <w:r>
            <w:rPr>
              <w:rFonts w:hint="default" w:ascii="Times New Roman" w:hAnsi="Times New Roman" w:eastAsia="仿宋_GB2312" w:cs="Times New Roman"/>
              <w:kern w:val="2"/>
              <w:sz w:val="28"/>
              <w:szCs w:val="28"/>
              <w:lang w:val="en-US" w:eastAsia="zh-CN" w:bidi="ar-SA"/>
            </w:rPr>
            <w:t>政</w:t>
          </w:r>
          <w:r>
            <w:rPr>
              <w:rFonts w:hint="default" w:ascii="Times New Roman" w:hAnsi="Times New Roman" w:eastAsia="仿宋_GB2312" w:cs="Times New Roman"/>
              <w:bCs w:val="0"/>
              <w:kern w:val="2"/>
              <w:sz w:val="28"/>
              <w:szCs w:val="28"/>
              <w:lang w:val="en-US" w:eastAsia="zh-CN" w:bidi="ar-SA"/>
            </w:rPr>
            <w:t>府性基金预算财政拨款收入支出决算表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_Toc22705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十二、</w:t>
          </w:r>
          <w:r>
            <w:rPr>
              <w:rFonts w:hint="default" w:ascii="Times New Roman" w:hAnsi="Times New Roman" w:eastAsia="仿宋_GB2312" w:cs="Times New Roman"/>
              <w:kern w:val="2"/>
              <w:sz w:val="28"/>
              <w:szCs w:val="28"/>
              <w:lang w:val="en-US" w:eastAsia="zh-CN" w:bidi="ar-SA"/>
            </w:rPr>
            <w:t>政</w:t>
          </w:r>
          <w:r>
            <w:rPr>
              <w:rFonts w:hint="default" w:ascii="Times New Roman" w:hAnsi="Times New Roman" w:eastAsia="仿宋_GB2312" w:cs="Times New Roman"/>
              <w:bCs w:val="0"/>
              <w:kern w:val="2"/>
              <w:sz w:val="28"/>
              <w:szCs w:val="28"/>
              <w:lang w:val="en-US" w:eastAsia="zh-CN" w:bidi="ar-SA"/>
            </w:rPr>
            <w:t>府性基金预算财政拨款“三公”经费支出决算表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_Toc6371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十三、</w:t>
          </w:r>
          <w:r>
            <w:rPr>
              <w:rFonts w:hint="default" w:ascii="Times New Roman" w:hAnsi="Times New Roman" w:eastAsia="仿宋_GB2312" w:cs="Times New Roman"/>
              <w:kern w:val="2"/>
              <w:sz w:val="28"/>
              <w:szCs w:val="28"/>
              <w:lang w:val="en-US" w:eastAsia="zh-CN" w:bidi="ar-SA"/>
            </w:rPr>
            <w:t>国</w:t>
          </w:r>
          <w:r>
            <w:rPr>
              <w:rFonts w:hint="default" w:ascii="Times New Roman" w:hAnsi="Times New Roman" w:eastAsia="仿宋_GB2312" w:cs="Times New Roman"/>
              <w:bCs w:val="0"/>
              <w:kern w:val="2"/>
              <w:sz w:val="28"/>
              <w:szCs w:val="28"/>
              <w:lang w:val="en-US" w:eastAsia="zh-CN" w:bidi="ar-SA"/>
            </w:rPr>
            <w:t>有资本经营预算财政拨款收入支出决算表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540" w:lineRule="exact"/>
            <w:ind w:right="0" w:rightChars="0" w:firstLine="0" w:firstLineChars="0"/>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fldChar w:fldCharType="begin"/>
          </w:r>
          <w:r>
            <w:rPr>
              <w:rFonts w:hint="default" w:ascii="Times New Roman" w:hAnsi="Times New Roman" w:eastAsia="仿宋_GB2312" w:cs="Times New Roman"/>
              <w:color w:val="auto"/>
              <w:kern w:val="2"/>
              <w:sz w:val="28"/>
              <w:szCs w:val="28"/>
              <w:lang w:val="en-US" w:eastAsia="zh-CN" w:bidi="ar-SA"/>
            </w:rPr>
            <w:instrText xml:space="preserve"> HYPERLINK \l _Toc10505 </w:instrText>
          </w:r>
          <w:r>
            <w:rPr>
              <w:rFonts w:hint="default" w:ascii="Times New Roman" w:hAnsi="Times New Roman" w:eastAsia="仿宋_GB2312" w:cs="Times New Roman"/>
              <w:color w:val="auto"/>
              <w:kern w:val="2"/>
              <w:sz w:val="28"/>
              <w:szCs w:val="28"/>
              <w:lang w:val="en-US" w:eastAsia="zh-CN" w:bidi="ar-SA"/>
            </w:rPr>
            <w:fldChar w:fldCharType="separate"/>
          </w:r>
          <w:r>
            <w:rPr>
              <w:rFonts w:hint="default" w:ascii="Times New Roman" w:hAnsi="Times New Roman" w:eastAsia="仿宋_GB2312" w:cs="Times New Roman"/>
              <w:bCs w:val="0"/>
              <w:kern w:val="2"/>
              <w:sz w:val="28"/>
              <w:szCs w:val="28"/>
              <w:lang w:val="en-US" w:eastAsia="zh-CN" w:bidi="ar-SA"/>
            </w:rPr>
            <w:t>十四、国有资本经营预算财政拨款支出决算表</w:t>
          </w:r>
          <w:r>
            <w:rPr>
              <w:rFonts w:hint="default" w:ascii="Times New Roman" w:hAnsi="Times New Roman" w:eastAsia="仿宋_GB2312" w:cs="Times New Roman"/>
              <w:kern w:val="2"/>
              <w:sz w:val="28"/>
              <w:szCs w:val="28"/>
              <w:lang w:val="en-US" w:eastAsia="zh-CN" w:bidi="ar-SA"/>
            </w:rPr>
            <w:tab/>
          </w:r>
          <w:r>
            <w:rPr>
              <w:rFonts w:hint="eastAsia" w:eastAsia="仿宋_GB2312" w:cs="Times New Roman"/>
              <w:kern w:val="2"/>
              <w:sz w:val="28"/>
              <w:szCs w:val="28"/>
              <w:lang w:val="en-US" w:eastAsia="zh-CN" w:bidi="ar-SA"/>
            </w:rPr>
            <w:t>1</w:t>
          </w:r>
          <w:r>
            <w:rPr>
              <w:rFonts w:hint="default" w:ascii="Times New Roman" w:hAnsi="Times New Roman" w:eastAsia="仿宋_GB2312" w:cs="Times New Roman"/>
              <w:color w:val="auto"/>
              <w:kern w:val="2"/>
              <w:sz w:val="28"/>
              <w:szCs w:val="28"/>
              <w:lang w:val="en-US" w:eastAsia="zh-CN" w:bidi="ar-SA"/>
            </w:rPr>
            <w:fldChar w:fldCharType="end"/>
          </w:r>
          <w:r>
            <w:rPr>
              <w:rFonts w:hint="eastAsia" w:eastAsia="仿宋_GB2312" w:cs="Times New Roman"/>
              <w:color w:val="auto"/>
              <w:kern w:val="2"/>
              <w:sz w:val="28"/>
              <w:szCs w:val="28"/>
              <w:lang w:val="en-US" w:eastAsia="zh-CN" w:bidi="ar-SA"/>
            </w:rPr>
            <w:t>5</w:t>
          </w:r>
        </w:p>
        <w:p>
          <w:pPr>
            <w:pageBreakBefore w:val="0"/>
            <w:kinsoku/>
            <w:wordWrap/>
            <w:overflowPunct/>
            <w:topLinePunct w:val="0"/>
            <w:bidi w:val="0"/>
            <w:spacing w:line="540" w:lineRule="exact"/>
            <w:textAlignment w:val="auto"/>
            <w:rPr>
              <w:b w:val="0"/>
              <w:bCs w:val="0"/>
            </w:rPr>
          </w:pPr>
          <w:r>
            <w:rPr>
              <w:rFonts w:hint="default" w:ascii="Times New Roman" w:hAnsi="Times New Roman" w:eastAsia="仿宋_GB2312" w:cs="Times New Roman"/>
              <w:color w:val="auto"/>
              <w:kern w:val="2"/>
              <w:sz w:val="28"/>
              <w:szCs w:val="28"/>
              <w:lang w:val="en-US" w:eastAsia="zh-CN" w:bidi="ar-SA"/>
            </w:rPr>
            <w:fldChar w:fldCharType="end"/>
          </w:r>
        </w:p>
      </w:sdtContent>
    </w:sdt>
    <w:p>
      <w:pPr>
        <w:keepNext w:val="0"/>
        <w:keepLines w:val="0"/>
        <w:pageBreakBefore w:val="0"/>
        <w:widowControl/>
        <w:kinsoku/>
        <w:wordWrap/>
        <w:overflowPunct/>
        <w:topLinePunct w:val="0"/>
        <w:autoSpaceDE/>
        <w:autoSpaceDN/>
        <w:bidi w:val="0"/>
        <w:spacing w:line="540" w:lineRule="exact"/>
        <w:jc w:val="center"/>
        <w:textAlignment w:val="auto"/>
        <w:outlineLvl w:val="9"/>
        <w:rPr>
          <w:rFonts w:ascii="方正小标宋简体" w:hAnsi="宋体" w:eastAsia="方正小标宋简体"/>
          <w:color w:val="auto"/>
          <w:sz w:val="36"/>
          <w:szCs w:val="36"/>
        </w:rPr>
      </w:pPr>
      <w:r>
        <w:rPr>
          <w:rFonts w:ascii="方正小标宋简体" w:hAnsi="宋体" w:eastAsia="方正小标宋简体"/>
          <w:color w:val="auto"/>
          <w:sz w:val="36"/>
          <w:szCs w:val="36"/>
        </w:rPr>
        <w:br w:type="page"/>
      </w:r>
    </w:p>
    <w:p>
      <w:pPr>
        <w:pStyle w:val="3"/>
        <w:pageBreakBefore w:val="0"/>
        <w:widowControl w:val="0"/>
        <w:numPr>
          <w:ilvl w:val="0"/>
          <w:numId w:val="1"/>
        </w:numPr>
        <w:kinsoku/>
        <w:wordWrap/>
        <w:overflowPunct/>
        <w:topLinePunct w:val="0"/>
        <w:autoSpaceDE/>
        <w:autoSpaceDN/>
        <w:bidi w:val="0"/>
        <w:adjustRightInd/>
        <w:snapToGrid/>
        <w:spacing w:before="0" w:after="0" w:line="540" w:lineRule="exact"/>
        <w:jc w:val="center"/>
        <w:textAlignment w:val="auto"/>
        <w:rPr>
          <w:rStyle w:val="24"/>
          <w:rFonts w:hint="eastAsia" w:ascii="黑体" w:hAnsi="黑体" w:eastAsia="黑体"/>
          <w:b w:val="0"/>
          <w:bCs w:val="0"/>
          <w:color w:val="auto"/>
        </w:rPr>
      </w:pPr>
      <w:bookmarkStart w:id="12" w:name="_Toc15396599"/>
      <w:bookmarkStart w:id="13" w:name="_Toc15377196"/>
      <w:bookmarkStart w:id="14" w:name="_Toc15773"/>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2"/>
      <w:bookmarkEnd w:id="13"/>
      <w:bookmarkEnd w:id="14"/>
    </w:p>
    <w:p>
      <w:pPr>
        <w:numPr>
          <w:ilvl w:val="0"/>
          <w:numId w:val="0"/>
        </w:num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40" w:lineRule="exact"/>
        <w:ind w:firstLine="640" w:firstLineChars="200"/>
        <w:textAlignment w:val="auto"/>
        <w:rPr>
          <w:rFonts w:hint="eastAsia"/>
          <w:color w:val="auto"/>
        </w:rPr>
      </w:pPr>
      <w:bookmarkStart w:id="15" w:name="_Toc7272"/>
      <w:bookmarkStart w:id="16" w:name="_Toc15396600"/>
      <w:bookmarkStart w:id="17" w:name="_Toc15377197"/>
      <w:r>
        <w:rPr>
          <w:rStyle w:val="25"/>
          <w:rFonts w:hint="eastAsia" w:ascii="黑体" w:hAnsi="黑体" w:eastAsia="黑体"/>
          <w:b w:val="0"/>
          <w:bCs w:val="0"/>
          <w:color w:val="auto"/>
          <w:lang w:eastAsia="zh-CN"/>
        </w:rPr>
        <w:t>一、</w:t>
      </w:r>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bookmarkEnd w:id="1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s="仿宋_GB2312"/>
          <w:sz w:val="32"/>
          <w:szCs w:val="32"/>
        </w:rPr>
      </w:pPr>
      <w:r>
        <w:rPr>
          <w:rFonts w:hint="eastAsia" w:eastAsia="仿宋_GB2312" w:cs="仿宋_GB2312"/>
          <w:sz w:val="32"/>
          <w:szCs w:val="32"/>
        </w:rPr>
        <w:t>四川省发展与改革研究所主要承担省经济发展中长期、战略性、综合性及突出问题和经济体制改革框架及基本理论研究，承担各系统配套改革措施及各项改革相结合的问题研究，提出建议和报告。</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40" w:lineRule="exact"/>
        <w:ind w:firstLine="640" w:firstLineChars="200"/>
        <w:textAlignment w:val="auto"/>
        <w:rPr>
          <w:rStyle w:val="25"/>
          <w:rFonts w:hint="eastAsia" w:ascii="黑体" w:hAnsi="黑体" w:eastAsia="黑体"/>
          <w:b w:val="0"/>
          <w:bCs w:val="0"/>
          <w:color w:val="auto"/>
        </w:rPr>
      </w:pPr>
      <w:bookmarkStart w:id="18" w:name="_Toc28882"/>
      <w:r>
        <w:rPr>
          <w:rStyle w:val="25"/>
          <w:rFonts w:hint="eastAsia" w:ascii="黑体" w:hAnsi="黑体" w:eastAsia="黑体"/>
          <w:b w:val="0"/>
          <w:bCs w:val="0"/>
          <w:color w:val="auto"/>
          <w:lang w:val="en-US" w:eastAsia="zh-CN"/>
        </w:rPr>
        <w:t xml:space="preserve"> 二、2020年重点</w:t>
      </w:r>
      <w:r>
        <w:rPr>
          <w:rStyle w:val="25"/>
          <w:rFonts w:hint="eastAsia" w:ascii="黑体" w:hAnsi="黑体" w:eastAsia="黑体"/>
          <w:b w:val="0"/>
          <w:bCs w:val="0"/>
          <w:color w:val="auto"/>
        </w:rPr>
        <w:t>工作</w:t>
      </w:r>
      <w:bookmarkEnd w:id="16"/>
      <w:bookmarkEnd w:id="17"/>
      <w:r>
        <w:rPr>
          <w:rStyle w:val="25"/>
          <w:rFonts w:hint="eastAsia" w:ascii="黑体" w:hAnsi="黑体" w:eastAsia="黑体"/>
          <w:b w:val="0"/>
          <w:bCs w:val="0"/>
          <w:color w:val="auto"/>
          <w:lang w:eastAsia="zh-CN"/>
        </w:rPr>
        <w:t>完成情况</w:t>
      </w:r>
      <w:bookmarkEnd w:id="18"/>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eastAsia="仿宋_GB2312"/>
          <w:sz w:val="32"/>
          <w:szCs w:val="32"/>
        </w:rPr>
      </w:pPr>
      <w:r>
        <w:rPr>
          <w:rFonts w:hint="eastAsia" w:ascii="楷体_GB2312" w:hAnsi="仿宋" w:eastAsia="楷体_GB2312"/>
          <w:b/>
          <w:sz w:val="32"/>
          <w:szCs w:val="32"/>
          <w:lang w:eastAsia="zh-CN"/>
        </w:rPr>
        <w:t>（一）</w:t>
      </w:r>
      <w:r>
        <w:rPr>
          <w:rFonts w:hint="eastAsia" w:ascii="楷体_GB2312" w:hAnsi="楷体_GB2312" w:eastAsia="楷体_GB2312" w:cs="楷体_GB2312"/>
          <w:b/>
          <w:bCs/>
          <w:sz w:val="32"/>
          <w:szCs w:val="32"/>
        </w:rPr>
        <w:t>认真履行职能职责。</w:t>
      </w:r>
      <w:r>
        <w:rPr>
          <w:rFonts w:hint="eastAsia" w:eastAsia="仿宋_GB2312"/>
          <w:bCs/>
          <w:kern w:val="0"/>
          <w:sz w:val="32"/>
          <w:szCs w:val="32"/>
        </w:rPr>
        <w:t>紧紧</w:t>
      </w:r>
      <w:r>
        <w:rPr>
          <w:rFonts w:eastAsia="仿宋_GB2312"/>
          <w:bCs/>
          <w:kern w:val="0"/>
          <w:sz w:val="32"/>
          <w:szCs w:val="32"/>
        </w:rPr>
        <w:t>围绕我委中心工作，</w:t>
      </w:r>
      <w:r>
        <w:rPr>
          <w:rFonts w:eastAsia="仿宋_GB2312"/>
          <w:sz w:val="32"/>
          <w:szCs w:val="32"/>
        </w:rPr>
        <w:t>开展</w:t>
      </w:r>
      <w:r>
        <w:rPr>
          <w:rFonts w:hint="eastAsia" w:eastAsia="仿宋_GB2312"/>
          <w:sz w:val="32"/>
          <w:szCs w:val="32"/>
        </w:rPr>
        <w:t>深入切实的调查</w:t>
      </w:r>
      <w:r>
        <w:rPr>
          <w:rFonts w:eastAsia="仿宋_GB2312"/>
          <w:sz w:val="32"/>
          <w:szCs w:val="32"/>
        </w:rPr>
        <w:t>研究，</w:t>
      </w:r>
      <w:r>
        <w:rPr>
          <w:rFonts w:hint="eastAsia" w:eastAsia="仿宋_GB2312"/>
          <w:sz w:val="32"/>
          <w:szCs w:val="32"/>
        </w:rPr>
        <w:t>高效完成各项交办任务。</w:t>
      </w:r>
      <w:r>
        <w:rPr>
          <w:rFonts w:hint="eastAsia" w:eastAsia="仿宋_GB2312"/>
          <w:b/>
          <w:bCs/>
          <w:sz w:val="32"/>
          <w:szCs w:val="32"/>
        </w:rPr>
        <w:t>一是</w:t>
      </w:r>
      <w:r>
        <w:rPr>
          <w:rFonts w:hint="eastAsia" w:eastAsia="仿宋_GB2312"/>
          <w:sz w:val="32"/>
          <w:szCs w:val="32"/>
        </w:rPr>
        <w:t>今年以来，主要完成了委机关体改处交办的《关于成渝地区双城经济圈打造内陆开放高地体制创新研究》和《推进深度市场化改革的主攻方向和着力重点》研究报告。</w:t>
      </w:r>
      <w:r>
        <w:rPr>
          <w:rFonts w:hint="eastAsia" w:eastAsia="仿宋_GB2312"/>
          <w:b/>
          <w:bCs/>
          <w:sz w:val="32"/>
          <w:szCs w:val="32"/>
        </w:rPr>
        <w:t>二是</w:t>
      </w:r>
      <w:r>
        <w:rPr>
          <w:rFonts w:hint="eastAsia" w:eastAsia="仿宋_GB2312"/>
          <w:sz w:val="32"/>
          <w:szCs w:val="32"/>
        </w:rPr>
        <w:t>办好《四川改革》杂志，</w:t>
      </w:r>
      <w:r>
        <w:rPr>
          <w:rFonts w:hint="eastAsia" w:eastAsia="仿宋_GB2312" w:cs="仿宋_GB2312"/>
          <w:sz w:val="32"/>
          <w:szCs w:val="32"/>
        </w:rPr>
        <w:t>围绕改革发展的重大事项、热点问题，精心选稿和组稿，积极宣传国家、省委省政府和省发展改革委的主要精神，并为各地发改等部门提供学习交流的平台。</w:t>
      </w:r>
      <w:r>
        <w:rPr>
          <w:rFonts w:hint="eastAsia" w:eastAsia="仿宋_GB2312" w:cs="仿宋_GB2312"/>
          <w:b/>
          <w:bCs/>
          <w:sz w:val="32"/>
          <w:szCs w:val="32"/>
        </w:rPr>
        <w:t>三是</w:t>
      </w:r>
      <w:r>
        <w:rPr>
          <w:rFonts w:hint="eastAsia" w:eastAsia="仿宋_GB2312"/>
          <w:sz w:val="32"/>
          <w:szCs w:val="32"/>
        </w:rPr>
        <w:t>竭力支持扶贫工作，按照我委统一部署，派遣一名同志常驻营山县千坵村开展帮扶工作，该同志在两年半的扶贫工作中表现突出，获得我委脱贫攻坚嘉奖奖励。</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扎实开展调查研究。</w:t>
      </w:r>
      <w:r>
        <w:rPr>
          <w:rFonts w:hint="eastAsia" w:eastAsia="仿宋_GB2312" w:cs="仿宋_GB2312"/>
          <w:sz w:val="32"/>
          <w:szCs w:val="32"/>
        </w:rPr>
        <w:t>主动服务省、市（州）和区（市、县），开展政策评估、规划编制、重大问题研究等。</w:t>
      </w:r>
      <w:r>
        <w:rPr>
          <w:rFonts w:hint="eastAsia" w:eastAsia="仿宋_GB2312" w:cs="仿宋_GB2312"/>
          <w:b/>
          <w:bCs/>
          <w:sz w:val="32"/>
          <w:szCs w:val="32"/>
        </w:rPr>
        <w:t>一是</w:t>
      </w:r>
      <w:r>
        <w:rPr>
          <w:rFonts w:hint="eastAsia" w:eastAsia="仿宋_GB2312" w:cs="仿宋_GB2312"/>
          <w:sz w:val="32"/>
          <w:szCs w:val="32"/>
        </w:rPr>
        <w:t>完成《部分重大政策实施情况评估研究》《四川省市场准入负面清单目录研究》《加快四川制造业数字化转型升级研究》《四川“十四五”时期现代农业园区发展研究》《供给侧结构性改革的成都实践与思考》《2019年度成都市国资经营评价报告》《土地管理制度改革试点重点任务和主要举措研究》《推进新时期城乡融合发展路径和模式研究》等课题研究10余项。</w:t>
      </w:r>
      <w:r>
        <w:rPr>
          <w:rFonts w:hint="eastAsia" w:eastAsia="仿宋_GB2312" w:cs="仿宋_GB2312"/>
          <w:b/>
          <w:bCs/>
          <w:sz w:val="32"/>
          <w:szCs w:val="32"/>
        </w:rPr>
        <w:t>二是</w:t>
      </w:r>
      <w:r>
        <w:rPr>
          <w:rFonts w:hint="eastAsia" w:eastAsia="仿宋_GB2312" w:cs="仿宋_GB2312"/>
          <w:sz w:val="32"/>
          <w:szCs w:val="32"/>
        </w:rPr>
        <w:t>正在编制</w:t>
      </w:r>
      <w:r>
        <w:rPr>
          <w:rFonts w:hint="eastAsia" w:ascii="仿宋_GB2312" w:hAnsi="仿宋_GB2312" w:eastAsia="仿宋_GB2312" w:cs="仿宋_GB2312"/>
          <w:color w:val="000000"/>
          <w:kern w:val="0"/>
          <w:sz w:val="32"/>
          <w:szCs w:val="32"/>
        </w:rPr>
        <w:t>我省“十四五”高标准市场体系建设规划，</w:t>
      </w:r>
      <w:r>
        <w:rPr>
          <w:rFonts w:hint="eastAsia" w:eastAsia="仿宋_GB2312" w:cs="仿宋_GB2312"/>
          <w:sz w:val="32"/>
          <w:szCs w:val="32"/>
        </w:rPr>
        <w:t>乐山高新区、纳溪区、资中县、屏山县、万源市等地区“十四五”规划纲要，省科技厅软科学及基础科研项目研究等。</w:t>
      </w:r>
      <w:r>
        <w:rPr>
          <w:rFonts w:hint="eastAsia" w:eastAsia="仿宋_GB2312" w:cs="仿宋_GB2312"/>
          <w:b/>
          <w:bCs/>
          <w:sz w:val="32"/>
          <w:szCs w:val="32"/>
        </w:rPr>
        <w:t>三是</w:t>
      </w:r>
      <w:r>
        <w:rPr>
          <w:rFonts w:hint="eastAsia" w:eastAsia="仿宋_GB2312" w:cs="仿宋_GB2312"/>
          <w:sz w:val="32"/>
          <w:szCs w:val="32"/>
        </w:rPr>
        <w:t>加强学术研究，已结题国家社科基金一项，已出版专著两部，拟出版专著两部。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积极开展学习研讨。</w:t>
      </w:r>
      <w:r>
        <w:rPr>
          <w:rFonts w:hint="eastAsia" w:eastAsia="仿宋_GB2312" w:cs="仿宋_GB2312"/>
          <w:sz w:val="32"/>
          <w:szCs w:val="32"/>
        </w:rPr>
        <w:t>紧密结合理论学习与业务工作，建立常态化学习研讨机制。</w:t>
      </w:r>
      <w:r>
        <w:rPr>
          <w:rFonts w:hint="eastAsia" w:eastAsia="仿宋_GB2312" w:cs="仿宋_GB2312"/>
          <w:b/>
          <w:bCs/>
          <w:sz w:val="32"/>
          <w:szCs w:val="32"/>
        </w:rPr>
        <w:t>一是</w:t>
      </w:r>
      <w:r>
        <w:rPr>
          <w:rFonts w:hint="eastAsia" w:eastAsia="仿宋_GB2312" w:cs="仿宋_GB2312"/>
          <w:sz w:val="32"/>
          <w:szCs w:val="32"/>
        </w:rPr>
        <w:t>在工作任务的落实及课题研究的实践中，坚持问题导向，开展系统学习和研讨，在解决问题中增强学习能力。</w:t>
      </w:r>
      <w:r>
        <w:rPr>
          <w:rFonts w:hint="eastAsia" w:eastAsia="仿宋_GB2312" w:cs="仿宋_GB2312"/>
          <w:b/>
          <w:bCs/>
          <w:sz w:val="32"/>
          <w:szCs w:val="32"/>
        </w:rPr>
        <w:t>二是</w:t>
      </w:r>
      <w:r>
        <w:rPr>
          <w:rFonts w:hint="eastAsia" w:eastAsia="仿宋_GB2312" w:cs="仿宋_GB2312"/>
          <w:sz w:val="32"/>
          <w:szCs w:val="32"/>
        </w:rPr>
        <w:t>积极搭建资料库进行学习分享，充分利用</w:t>
      </w:r>
      <w:r>
        <w:rPr>
          <w:rFonts w:hint="eastAsia" w:ascii="仿宋_GB2312" w:hAnsi="仿宋_GB2312" w:eastAsia="仿宋_GB2312" w:cs="仿宋_GB2312"/>
          <w:sz w:val="32"/>
          <w:szCs w:val="32"/>
        </w:rPr>
        <w:t>网络载体进行线上交流，及时分享最新改革发展动态、最新前沿研究、最真实的学习体会等，提升学习的实效性</w:t>
      </w:r>
      <w:r>
        <w:rPr>
          <w:rFonts w:hint="eastAsia" w:eastAsia="仿宋_GB2312" w:cs="仿宋_GB2312"/>
          <w:sz w:val="32"/>
          <w:szCs w:val="32"/>
        </w:rPr>
        <w:t>。</w:t>
      </w:r>
      <w:r>
        <w:rPr>
          <w:rFonts w:hint="eastAsia" w:eastAsia="仿宋_GB2312" w:cs="仿宋_GB2312"/>
          <w:b/>
          <w:bCs/>
          <w:sz w:val="32"/>
          <w:szCs w:val="32"/>
        </w:rPr>
        <w:t>三是</w:t>
      </w:r>
      <w:r>
        <w:rPr>
          <w:rFonts w:hint="eastAsia" w:eastAsia="仿宋_GB2312" w:cs="仿宋_GB2312"/>
          <w:sz w:val="32"/>
          <w:szCs w:val="32"/>
        </w:rPr>
        <w:t>建立专家库及“传帮带”学习小组，分享好的经验、方法，帮助提升年轻干部能力素质。</w:t>
      </w:r>
    </w:p>
    <w:p>
      <w:pPr>
        <w:pStyle w:val="30"/>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Times New Roman" w:hAnsi="Times New Roman" w:eastAsia="仿宋_GB2312" w:cs="仿宋_GB2312"/>
          <w:color w:val="000000"/>
          <w:kern w:val="0"/>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不断加强机构建设。</w:t>
      </w:r>
      <w:r>
        <w:rPr>
          <w:rFonts w:hint="eastAsia" w:ascii="Times New Roman" w:hAnsi="Times New Roman" w:eastAsia="仿宋_GB2312" w:cs="仿宋_GB2312"/>
          <w:sz w:val="32"/>
          <w:szCs w:val="32"/>
        </w:rPr>
        <w:t>建立健全管理制度，加强人才队伍建设，</w:t>
      </w:r>
      <w:r>
        <w:rPr>
          <w:rFonts w:hint="eastAsia" w:ascii="Times New Roman" w:hAnsi="Times New Roman" w:eastAsia="仿宋_GB2312"/>
          <w:sz w:val="32"/>
          <w:szCs w:val="32"/>
        </w:rPr>
        <w:t>有序开展</w:t>
      </w:r>
      <w:r>
        <w:rPr>
          <w:rFonts w:hint="eastAsia" w:ascii="Times New Roman" w:hAnsi="Times New Roman" w:eastAsia="仿宋_GB2312" w:cs="仿宋_GB2312"/>
          <w:sz w:val="32"/>
          <w:szCs w:val="32"/>
        </w:rPr>
        <w:t>党建工作，不断提高工作效率。</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完善内部管理制度，制定《科研</w:t>
      </w:r>
      <w:r>
        <w:rPr>
          <w:rFonts w:hint="eastAsia" w:ascii="Times New Roman" w:hAnsi="Times New Roman" w:eastAsia="仿宋_GB2312" w:cs="仿宋_GB2312"/>
          <w:sz w:val="32"/>
        </w:rPr>
        <w:t>项目经费及财务管理办法》《</w:t>
      </w:r>
      <w:r>
        <w:rPr>
          <w:rFonts w:hint="eastAsia" w:ascii="Times New Roman" w:hAnsi="Times New Roman" w:eastAsia="仿宋_GB2312" w:cs="仿宋_GB2312"/>
          <w:color w:val="000000"/>
          <w:kern w:val="0"/>
          <w:sz w:val="32"/>
          <w:szCs w:val="32"/>
        </w:rPr>
        <w:t>横向项目及经费管理办法</w:t>
      </w:r>
      <w:r>
        <w:rPr>
          <w:rFonts w:hint="eastAsia" w:ascii="Times New Roman" w:hAnsi="Times New Roman" w:eastAsia="仿宋_GB2312" w:cs="仿宋_GB2312"/>
          <w:sz w:val="32"/>
        </w:rPr>
        <w:t>》等相关制度，</w:t>
      </w:r>
      <w:r>
        <w:rPr>
          <w:rFonts w:hint="eastAsia" w:ascii="Times New Roman" w:hAnsi="Times New Roman" w:eastAsia="仿宋_GB2312" w:cs="仿宋_GB2312"/>
          <w:color w:val="000000"/>
          <w:kern w:val="0"/>
          <w:sz w:val="32"/>
          <w:szCs w:val="32"/>
        </w:rPr>
        <w:t>规范项目及经费使用</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着力充实研究力量，今年</w:t>
      </w:r>
      <w:r>
        <w:rPr>
          <w:rFonts w:hint="eastAsia" w:ascii="Times New Roman" w:hAnsi="Times New Roman" w:eastAsia="仿宋_GB2312" w:cs="仿宋_GB2312"/>
          <w:sz w:val="32"/>
        </w:rPr>
        <w:t>年初调入一名高级经济师、博士；通过公招，今年11月新入职2名硕士研究生</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b/>
          <w:bCs/>
          <w:color w:val="000000"/>
          <w:kern w:val="0"/>
          <w:sz w:val="32"/>
          <w:szCs w:val="32"/>
        </w:rPr>
        <w:t>三是</w:t>
      </w:r>
      <w:r>
        <w:rPr>
          <w:rFonts w:hint="eastAsia" w:ascii="Times New Roman" w:hAnsi="Times New Roman" w:eastAsia="仿宋_GB2312" w:cs="仿宋_GB2312"/>
          <w:color w:val="000000"/>
          <w:kern w:val="0"/>
          <w:sz w:val="32"/>
          <w:szCs w:val="32"/>
        </w:rPr>
        <w:t>有序开展党组织活动，目前因我所党支部尚未成立，组织关系挂靠在体改处支部，主要以支部组织的集中学习为主，同时采取灵活多样的方式加强党建工作。</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40" w:lineRule="exact"/>
        <w:ind w:firstLine="640" w:firstLineChars="200"/>
        <w:textAlignment w:val="auto"/>
        <w:rPr>
          <w:rStyle w:val="25"/>
          <w:rFonts w:hint="eastAsia" w:ascii="黑体" w:hAnsi="黑体" w:eastAsia="黑体"/>
          <w:b w:val="0"/>
          <w:bCs w:val="0"/>
          <w:color w:val="auto"/>
          <w:lang w:eastAsia="zh-CN"/>
        </w:rPr>
      </w:pPr>
      <w:r>
        <w:rPr>
          <w:rStyle w:val="25"/>
          <w:rFonts w:hint="eastAsia" w:ascii="黑体" w:hAnsi="黑体" w:eastAsia="黑体"/>
          <w:b w:val="0"/>
          <w:bCs w:val="0"/>
          <w:color w:val="auto"/>
          <w:lang w:eastAsia="zh-CN"/>
        </w:rPr>
        <w:t>三、机构设置情况</w:t>
      </w:r>
    </w:p>
    <w:p>
      <w:pPr>
        <w:pStyle w:val="30"/>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Times New Roman" w:hAnsi="Times New Roman" w:eastAsia="仿宋_GB2312" w:cs="仿宋_GB2312"/>
          <w:color w:val="000000"/>
          <w:kern w:val="0"/>
          <w:sz w:val="32"/>
          <w:szCs w:val="32"/>
          <w:lang w:eastAsia="zh-CN"/>
        </w:rPr>
      </w:pPr>
      <w:r>
        <w:rPr>
          <w:rFonts w:hint="eastAsia" w:eastAsia="仿宋_GB2312" w:cs="仿宋_GB2312"/>
          <w:sz w:val="32"/>
          <w:szCs w:val="32"/>
        </w:rPr>
        <w:t>四川省发展与改革研究所</w:t>
      </w:r>
      <w:r>
        <w:rPr>
          <w:rFonts w:hint="eastAsia" w:eastAsia="仿宋_GB2312" w:cs="仿宋_GB2312"/>
          <w:sz w:val="32"/>
          <w:szCs w:val="32"/>
          <w:lang w:eastAsia="zh-CN"/>
        </w:rPr>
        <w:t>暂</w:t>
      </w:r>
      <w:bookmarkStart w:id="85" w:name="_GoBack"/>
      <w:bookmarkEnd w:id="85"/>
      <w:r>
        <w:rPr>
          <w:rFonts w:hint="eastAsia" w:ascii="Times New Roman" w:hAnsi="Times New Roman" w:eastAsia="仿宋_GB2312" w:cs="仿宋_GB2312"/>
          <w:color w:val="000000"/>
          <w:kern w:val="0"/>
          <w:sz w:val="32"/>
          <w:szCs w:val="32"/>
          <w:lang w:eastAsia="zh-CN"/>
        </w:rPr>
        <w:t>无内设机构。</w:t>
      </w:r>
    </w:p>
    <w:p>
      <w:pPr>
        <w:pStyle w:val="3"/>
        <w:pageBreakBefore w:val="0"/>
        <w:widowControl w:val="0"/>
        <w:kinsoku/>
        <w:wordWrap/>
        <w:overflowPunct/>
        <w:topLinePunct w:val="0"/>
        <w:autoSpaceDE/>
        <w:autoSpaceDN/>
        <w:bidi w:val="0"/>
        <w:adjustRightInd/>
        <w:snapToGrid/>
        <w:spacing w:before="0" w:after="0" w:line="540" w:lineRule="exact"/>
        <w:jc w:val="center"/>
        <w:textAlignment w:val="auto"/>
        <w:rPr>
          <w:rFonts w:hint="eastAsia" w:ascii="黑体" w:hAnsi="黑体" w:eastAsia="黑体"/>
          <w:b w:val="0"/>
          <w:color w:val="auto"/>
        </w:rPr>
      </w:pPr>
      <w:bookmarkStart w:id="19" w:name="_Toc15377204"/>
      <w:bookmarkStart w:id="20" w:name="_Toc15396602"/>
      <w:bookmarkStart w:id="21" w:name="_Toc28774"/>
      <w:r>
        <w:rPr>
          <w:rFonts w:hint="eastAsia" w:ascii="黑体" w:hAnsi="黑体" w:eastAsia="黑体"/>
          <w:b w:val="0"/>
          <w:color w:val="auto"/>
        </w:rPr>
        <w:t xml:space="preserve">第二部分 </w:t>
      </w:r>
      <w:r>
        <w:rPr>
          <w:rFonts w:hint="eastAsia" w:ascii="黑体" w:hAnsi="黑体" w:eastAsia="黑体"/>
          <w:b w:val="0"/>
          <w:color w:val="auto"/>
          <w:lang w:val="en-US" w:eastAsia="zh-CN"/>
        </w:rPr>
        <w:t>2020年度</w:t>
      </w:r>
      <w:r>
        <w:rPr>
          <w:rFonts w:hint="eastAsia" w:ascii="黑体" w:hAnsi="黑体" w:eastAsia="黑体"/>
          <w:b w:val="0"/>
          <w:color w:val="auto"/>
        </w:rPr>
        <w:t>部门决算情况说明</w:t>
      </w:r>
      <w:bookmarkEnd w:id="19"/>
      <w:bookmarkEnd w:id="20"/>
      <w:bookmarkEnd w:id="21"/>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40" w:lineRule="exact"/>
        <w:ind w:firstLine="640" w:firstLineChars="200"/>
        <w:textAlignment w:val="auto"/>
        <w:rPr>
          <w:rStyle w:val="25"/>
          <w:rFonts w:hint="eastAsia" w:ascii="黑体" w:hAnsi="黑体" w:eastAsia="黑体"/>
          <w:b w:val="0"/>
          <w:bCs w:val="0"/>
          <w:color w:val="auto"/>
          <w:lang w:eastAsia="zh-CN"/>
        </w:rPr>
      </w:pPr>
      <w:bookmarkStart w:id="22" w:name="_Toc15377205"/>
      <w:bookmarkStart w:id="23" w:name="_Toc15396603"/>
      <w:bookmarkStart w:id="24" w:name="_Toc19876"/>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40" w:lineRule="exact"/>
        <w:ind w:firstLine="640" w:firstLineChars="200"/>
        <w:textAlignment w:val="auto"/>
        <w:rPr>
          <w:rStyle w:val="25"/>
          <w:rFonts w:hint="eastAsia" w:ascii="黑体" w:hAnsi="黑体" w:eastAsia="黑体"/>
          <w:b w:val="0"/>
          <w:bCs w:val="0"/>
          <w:color w:val="auto"/>
        </w:rPr>
      </w:pPr>
      <w:r>
        <w:rPr>
          <w:rStyle w:val="25"/>
          <w:rFonts w:hint="eastAsia" w:ascii="黑体" w:hAnsi="黑体" w:eastAsia="黑体"/>
          <w:b w:val="0"/>
          <w:bCs w:val="0"/>
          <w:color w:val="auto"/>
          <w:lang w:eastAsia="zh-CN"/>
        </w:rPr>
        <w:t>一、</w:t>
      </w:r>
      <w:r>
        <w:rPr>
          <w:rStyle w:val="25"/>
          <w:rFonts w:hint="eastAsia" w:ascii="黑体" w:hAnsi="黑体" w:eastAsia="黑体"/>
          <w:b w:val="0"/>
          <w:bCs w:val="0"/>
          <w:color w:val="auto"/>
        </w:rPr>
        <w:t>收入支出决算总体情况说明</w:t>
      </w:r>
      <w:bookmarkEnd w:id="22"/>
      <w:bookmarkEnd w:id="23"/>
      <w:bookmarkEnd w:id="24"/>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auto"/>
          <w:sz w:val="32"/>
          <w:szCs w:val="32"/>
        </w:rPr>
      </w:pPr>
      <w:r>
        <w:rPr>
          <w:rFonts w:hint="eastAsia" w:ascii="仿宋" w:hAnsi="仿宋" w:eastAsia="仿宋"/>
          <w:color w:val="000000"/>
          <w:sz w:val="32"/>
          <w:szCs w:val="32"/>
        </w:rPr>
        <w:t>2020年度收入总计252.77万元、支出总计190.28万元。与2019年相比，收、支总计各增加157.36万元和91.01万元，分别增长了164.86%和91.68</w:t>
      </w:r>
      <w:r>
        <w:rPr>
          <w:rFonts w:ascii="仿宋" w:hAnsi="仿宋" w:eastAsia="仿宋"/>
          <w:color w:val="000000"/>
          <w:sz w:val="32"/>
          <w:szCs w:val="32"/>
        </w:rPr>
        <w:t>%</w:t>
      </w:r>
      <w:r>
        <w:rPr>
          <w:rFonts w:hint="eastAsia" w:ascii="仿宋" w:hAnsi="仿宋" w:eastAsia="仿宋"/>
          <w:color w:val="000000"/>
          <w:sz w:val="32"/>
          <w:szCs w:val="32"/>
        </w:rPr>
        <w:t>。主要变动原因是2020年是“十四五”规划集中编制年，事业收入大幅增加。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outlineLvl w:val="1"/>
        <w:rPr>
          <w:rStyle w:val="25"/>
          <w:rFonts w:hint="eastAsia" w:ascii="黑体" w:hAnsi="黑体" w:eastAsia="黑体"/>
          <w:b w:val="0"/>
          <w:bCs w:val="0"/>
          <w:color w:val="auto"/>
          <w:lang w:val="en-US" w:eastAsia="zh-CN" w:bidi="ar-SA"/>
        </w:rPr>
      </w:pPr>
      <w:bookmarkStart w:id="25" w:name="_Toc15396604"/>
      <w:bookmarkStart w:id="26" w:name="_Toc15377206"/>
      <w:bookmarkStart w:id="27" w:name="_Toc27306"/>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-4445</wp:posOffset>
            </wp:positionH>
            <wp:positionV relativeFrom="paragraph">
              <wp:posOffset>142240</wp:posOffset>
            </wp:positionV>
            <wp:extent cx="5387975" cy="2306320"/>
            <wp:effectExtent l="4445" t="4445" r="17780" b="133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Style w:val="25"/>
          <w:rFonts w:hint="eastAsia" w:ascii="黑体" w:hAnsi="黑体" w:eastAsia="黑体"/>
          <w:b w:val="0"/>
          <w:bCs w:val="0"/>
          <w:color w:val="auto"/>
          <w:lang w:val="en-US" w:eastAsia="zh-CN" w:bidi="ar-SA"/>
        </w:rPr>
        <w:t>二、收入决算情况说明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rPr>
      </w:pPr>
      <w:r>
        <w:rPr>
          <w:rFonts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1038225</wp:posOffset>
            </wp:positionV>
            <wp:extent cx="5711190" cy="2483485"/>
            <wp:effectExtent l="4445" t="4445" r="18415" b="762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color w:val="000000"/>
          <w:sz w:val="32"/>
          <w:szCs w:val="32"/>
        </w:rPr>
        <w:t>20</w:t>
      </w:r>
      <w:r>
        <w:rPr>
          <w:rFonts w:hint="eastAsia" w:ascii="仿宋" w:hAnsi="仿宋" w:eastAsia="仿宋"/>
          <w:color w:val="000000"/>
          <w:sz w:val="32"/>
          <w:szCs w:val="32"/>
        </w:rPr>
        <w:t>20年本年收入合计252.77万元，其中：一般公共预算财政拨款收入97.64万元，占38.63</w:t>
      </w:r>
      <w:r>
        <w:rPr>
          <w:rFonts w:ascii="仿宋" w:hAnsi="仿宋" w:eastAsia="仿宋"/>
          <w:color w:val="000000"/>
          <w:sz w:val="32"/>
          <w:szCs w:val="32"/>
        </w:rPr>
        <w:t>%</w:t>
      </w:r>
      <w:r>
        <w:rPr>
          <w:rFonts w:hint="eastAsia" w:ascii="仿宋" w:hAnsi="仿宋" w:eastAsia="仿宋"/>
          <w:color w:val="000000"/>
          <w:sz w:val="32"/>
          <w:szCs w:val="32"/>
        </w:rPr>
        <w:t>；事业收入154.99万元，占61.32</w:t>
      </w:r>
      <w:r>
        <w:rPr>
          <w:rFonts w:ascii="仿宋" w:hAnsi="仿宋" w:eastAsia="仿宋"/>
          <w:color w:val="000000"/>
          <w:sz w:val="32"/>
          <w:szCs w:val="32"/>
        </w:rPr>
        <w:t>%</w:t>
      </w:r>
      <w:r>
        <w:rPr>
          <w:rFonts w:hint="eastAsia" w:ascii="仿宋" w:hAnsi="仿宋" w:eastAsia="仿宋"/>
          <w:color w:val="000000"/>
          <w:sz w:val="32"/>
          <w:szCs w:val="32"/>
        </w:rPr>
        <w:t>；其他收入0.14万元，占0.05</w:t>
      </w:r>
      <w:r>
        <w:rPr>
          <w:rFonts w:ascii="仿宋" w:hAnsi="仿宋" w:eastAsia="仿宋"/>
          <w:color w:val="000000"/>
          <w:sz w:val="32"/>
          <w:szCs w:val="32"/>
        </w:rPr>
        <w:t>%</w:t>
      </w:r>
      <w:r>
        <w:rPr>
          <w:rFonts w:hint="eastAsia" w:ascii="仿宋" w:hAnsi="仿宋" w:eastAsia="仿宋"/>
          <w:color w:val="000000"/>
          <w:sz w:val="32"/>
          <w:szCs w:val="32"/>
        </w:rPr>
        <w:t>。</w:t>
      </w:r>
    </w:p>
    <w:p>
      <w:pPr>
        <w:pStyle w:val="23"/>
        <w:pageBreakBefore w:val="0"/>
        <w:numPr>
          <w:ilvl w:val="0"/>
          <w:numId w:val="0"/>
        </w:numPr>
        <w:kinsoku/>
        <w:wordWrap/>
        <w:overflowPunct/>
        <w:topLinePunct w:val="0"/>
        <w:bidi w:val="0"/>
        <w:spacing w:line="540" w:lineRule="exact"/>
        <w:ind w:left="640" w:leftChars="0"/>
        <w:textAlignment w:val="auto"/>
        <w:outlineLvl w:val="1"/>
        <w:rPr>
          <w:rStyle w:val="25"/>
          <w:rFonts w:hint="eastAsia" w:ascii="黑体" w:hAnsi="黑体" w:eastAsia="黑体"/>
          <w:b w:val="0"/>
          <w:bCs w:val="0"/>
          <w:color w:val="auto"/>
          <w:lang w:val="en-US" w:eastAsia="zh-CN" w:bidi="ar-SA"/>
        </w:rPr>
      </w:pPr>
      <w:bookmarkStart w:id="28" w:name="_Toc15377207"/>
      <w:bookmarkStart w:id="29" w:name="_Toc15396605"/>
      <w:bookmarkStart w:id="30" w:name="_Toc23367"/>
      <w:r>
        <w:rPr>
          <w:rStyle w:val="25"/>
          <w:rFonts w:hint="eastAsia" w:ascii="黑体" w:hAnsi="黑体" w:eastAsia="黑体"/>
          <w:b w:val="0"/>
          <w:bCs w:val="0"/>
          <w:color w:val="auto"/>
          <w:lang w:val="en-US" w:eastAsia="zh-CN" w:bidi="ar-SA"/>
        </w:rPr>
        <w:t>三、支出决算情况说明</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20年本年支出合计190.28万元，其中：基本支出77.47万元，占40.71</w:t>
      </w:r>
      <w:r>
        <w:rPr>
          <w:rFonts w:ascii="仿宋" w:hAnsi="仿宋" w:eastAsia="仿宋"/>
          <w:color w:val="000000"/>
          <w:sz w:val="32"/>
          <w:szCs w:val="32"/>
        </w:rPr>
        <w:t>%</w:t>
      </w:r>
      <w:r>
        <w:rPr>
          <w:rFonts w:hint="eastAsia" w:ascii="仿宋" w:hAnsi="仿宋" w:eastAsia="仿宋"/>
          <w:color w:val="000000"/>
          <w:sz w:val="32"/>
          <w:szCs w:val="32"/>
        </w:rPr>
        <w:t>；项目支出112.81万元，占59.29</w:t>
      </w:r>
      <w:r>
        <w:rPr>
          <w:rFonts w:ascii="仿宋" w:hAnsi="仿宋" w:eastAsia="仿宋"/>
          <w:color w:val="000000"/>
          <w:sz w:val="32"/>
          <w:szCs w:val="32"/>
        </w:rPr>
        <w:t>%</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Style w:val="25"/>
          <w:rFonts w:hint="eastAsia" w:ascii="黑体" w:hAnsi="黑体" w:eastAsia="黑体"/>
          <w:b w:val="0"/>
          <w:bCs w:val="0"/>
          <w:color w:val="auto"/>
          <w:lang w:val="en-US" w:eastAsia="zh-CN" w:bidi="ar-SA"/>
        </w:rPr>
      </w:pPr>
      <w:bookmarkStart w:id="31" w:name="_Toc16534"/>
      <w:bookmarkStart w:id="32" w:name="_Toc15396606"/>
      <w:bookmarkStart w:id="33" w:name="_Toc15377208"/>
      <w:r>
        <w:rPr>
          <w:rFonts w:ascii="仿宋" w:hAnsi="仿宋" w:eastAsia="仿宋"/>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-4445</wp:posOffset>
            </wp:positionH>
            <wp:positionV relativeFrom="paragraph">
              <wp:posOffset>130810</wp:posOffset>
            </wp:positionV>
            <wp:extent cx="5626100" cy="2609215"/>
            <wp:effectExtent l="4445" t="4445" r="8255" b="1524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Style w:val="25"/>
          <w:rFonts w:hint="eastAsia" w:ascii="黑体" w:hAnsi="黑体" w:eastAsia="黑体"/>
          <w:b w:val="0"/>
          <w:bCs w:val="0"/>
          <w:color w:val="auto"/>
          <w:lang w:val="en-US" w:eastAsia="zh-CN" w:bidi="ar-SA"/>
        </w:rPr>
        <w:t>四、财政拨款收入支出决算总体情况说明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20年财政拨款收、支总计都是97.64万元。与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9年相比，财政拨款收、支总计增加14.03万元，增长16.78</w:t>
      </w:r>
      <w:r>
        <w:rPr>
          <w:rFonts w:ascii="仿宋" w:hAnsi="仿宋" w:eastAsia="仿宋"/>
          <w:color w:val="000000"/>
          <w:sz w:val="32"/>
          <w:szCs w:val="32"/>
        </w:rPr>
        <w:t>%</w:t>
      </w:r>
      <w:r>
        <w:rPr>
          <w:rFonts w:hint="eastAsia" w:ascii="仿宋" w:hAnsi="仿宋" w:eastAsia="仿宋"/>
          <w:color w:val="000000"/>
          <w:sz w:val="32"/>
          <w:szCs w:val="32"/>
        </w:rPr>
        <w:t>。主要变动原因是在职人员增加导致基本支出增加。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b/>
          <w:color w:val="auto"/>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90170</wp:posOffset>
            </wp:positionH>
            <wp:positionV relativeFrom="paragraph">
              <wp:posOffset>270510</wp:posOffset>
            </wp:positionV>
            <wp:extent cx="5274310" cy="2918460"/>
            <wp:effectExtent l="4445" t="4445" r="17145" b="1079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bidi w:val="0"/>
        <w:spacing w:line="540" w:lineRule="exact"/>
        <w:ind w:firstLine="640" w:firstLineChars="200"/>
        <w:textAlignment w:val="auto"/>
        <w:outlineLvl w:val="1"/>
        <w:rPr>
          <w:rStyle w:val="25"/>
          <w:rFonts w:hint="eastAsia" w:ascii="黑体" w:hAnsi="黑体" w:eastAsia="黑体"/>
          <w:b w:val="0"/>
          <w:bCs w:val="0"/>
          <w:color w:val="auto"/>
          <w:lang w:val="en-US" w:eastAsia="zh-CN" w:bidi="ar-SA"/>
        </w:rPr>
      </w:pPr>
      <w:bookmarkStart w:id="34" w:name="_Toc164"/>
      <w:bookmarkStart w:id="35" w:name="_Toc15396607"/>
      <w:bookmarkStart w:id="36" w:name="_Toc15377209"/>
      <w:r>
        <w:rPr>
          <w:rStyle w:val="25"/>
          <w:rFonts w:hint="eastAsia" w:ascii="黑体" w:hAnsi="黑体" w:eastAsia="黑体"/>
          <w:b w:val="0"/>
          <w:bCs w:val="0"/>
          <w:color w:val="auto"/>
          <w:lang w:val="en-US" w:eastAsia="zh-CN" w:bidi="ar-SA"/>
        </w:rPr>
        <w:t>五、一般公共预算财政拨款支出决算情况说明</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 w:hAnsi="楷体" w:eastAsia="楷体" w:cs="楷体"/>
          <w:b/>
          <w:color w:val="auto"/>
          <w:sz w:val="32"/>
          <w:szCs w:val="32"/>
        </w:rPr>
      </w:pPr>
      <w:bookmarkStart w:id="37" w:name="_Toc15377210"/>
      <w:r>
        <w:rPr>
          <w:rFonts w:hint="eastAsia" w:ascii="楷体" w:hAnsi="楷体" w:eastAsia="楷体" w:cs="楷体"/>
          <w:b/>
          <w:color w:val="auto"/>
          <w:sz w:val="32"/>
          <w:szCs w:val="32"/>
        </w:rPr>
        <w:t>（一）一般公共预算财政拨款支出决算总体情况</w:t>
      </w:r>
      <w:bookmarkEnd w:id="3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olor w:val="auto"/>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20年一般公共预算财政拨款支出97.64万元，占本年支出合计的51.31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9年相比，一般公共预算财政拨款增加14.03万元，增长16.78</w:t>
      </w:r>
      <w:r>
        <w:rPr>
          <w:rFonts w:ascii="仿宋" w:hAnsi="仿宋" w:eastAsia="仿宋"/>
          <w:color w:val="000000"/>
          <w:sz w:val="32"/>
          <w:szCs w:val="32"/>
        </w:rPr>
        <w:t>%</w:t>
      </w:r>
      <w:r>
        <w:rPr>
          <w:rFonts w:hint="eastAsia" w:ascii="仿宋" w:hAnsi="仿宋" w:eastAsia="仿宋"/>
          <w:color w:val="000000"/>
          <w:sz w:val="32"/>
          <w:szCs w:val="32"/>
        </w:rPr>
        <w:t>。主要变动原因是在职人员增加导致基本支出增加。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 w:hAnsi="仿宋" w:eastAsia="仿宋"/>
          <w:b/>
          <w:color w:val="auto"/>
          <w:sz w:val="32"/>
          <w:szCs w:val="32"/>
        </w:rPr>
      </w:pPr>
      <w:bookmarkStart w:id="38" w:name="_Toc15377211"/>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margin">
              <wp:posOffset>265430</wp:posOffset>
            </wp:positionH>
            <wp:positionV relativeFrom="paragraph">
              <wp:posOffset>66040</wp:posOffset>
            </wp:positionV>
            <wp:extent cx="5236845" cy="2011680"/>
            <wp:effectExtent l="4445" t="4445" r="16510" b="222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color w:val="auto"/>
          <w:sz w:val="32"/>
          <w:szCs w:val="32"/>
        </w:rPr>
        <w:t>（</w:t>
      </w:r>
      <w:r>
        <w:rPr>
          <w:rFonts w:hint="eastAsia" w:ascii="楷体" w:hAnsi="楷体" w:eastAsia="楷体" w:cs="楷体"/>
          <w:b/>
          <w:color w:val="auto"/>
          <w:sz w:val="32"/>
          <w:szCs w:val="32"/>
        </w:rPr>
        <w:t>二）一般公共预算财政拨款支出决算结构情况</w:t>
      </w:r>
      <w:bookmarkEnd w:id="38"/>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outlineLvl w:val="9"/>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margin">
              <wp:posOffset>107315</wp:posOffset>
            </wp:positionH>
            <wp:positionV relativeFrom="paragraph">
              <wp:posOffset>1705610</wp:posOffset>
            </wp:positionV>
            <wp:extent cx="5302250" cy="2322830"/>
            <wp:effectExtent l="4445" t="4445" r="8255" b="1587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14:textFill>
            <w14:solidFill>
              <w14:schemeClr w14:val="tx1"/>
            </w14:solidFill>
          </w14:textFill>
        </w:rPr>
        <w:t>政拨款支出97.64万元，主要用于以下方面</w:t>
      </w:r>
      <w:r>
        <w:rPr>
          <w:rFonts w:ascii="仿宋" w:hAnsi="仿宋" w:eastAsia="仿宋"/>
          <w:color w:val="000000" w:themeColor="text1"/>
          <w:sz w:val="32"/>
          <w:szCs w:val="32"/>
          <w14:textFill>
            <w14:solidFill>
              <w14:schemeClr w14:val="tx1"/>
            </w14:solidFill>
          </w14:textFill>
        </w:rPr>
        <w:t>:</w:t>
      </w:r>
      <w:bookmarkStart w:id="39" w:name="_Hlk79679632"/>
      <w:r>
        <w:rPr>
          <w:rFonts w:hint="eastAsia" w:ascii="仿宋" w:hAnsi="仿宋" w:eastAsia="仿宋"/>
          <w:b/>
          <w:color w:val="000000" w:themeColor="text1"/>
          <w:sz w:val="32"/>
          <w:szCs w:val="32"/>
          <w14:textFill>
            <w14:solidFill>
              <w14:schemeClr w14:val="tx1"/>
            </w14:solidFill>
          </w14:textFill>
        </w:rPr>
        <w:t>一般公共服务（类）</w:t>
      </w:r>
      <w:bookmarkEnd w:id="39"/>
      <w:r>
        <w:rPr>
          <w:rFonts w:hint="eastAsia" w:ascii="仿宋" w:hAnsi="仿宋" w:eastAsia="仿宋"/>
          <w:color w:val="000000" w:themeColor="text1"/>
          <w:sz w:val="32"/>
          <w:szCs w:val="32"/>
          <w14:textFill>
            <w14:solidFill>
              <w14:schemeClr w14:val="tx1"/>
            </w14:solidFill>
          </w14:textFill>
        </w:rPr>
        <w:t>支出1.2万元，占1.23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支出76.78万元，占78.64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支出8.64万元，占8.85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14:textFill>
            <w14:solidFill>
              <w14:schemeClr w14:val="tx1"/>
            </w14:solidFill>
          </w14:textFill>
        </w:rPr>
        <w:t>3.88万元，占3.97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bookmarkStart w:id="40" w:name="_Hlk79680777"/>
      <w:r>
        <w:rPr>
          <w:rFonts w:hint="eastAsia" w:ascii="仿宋" w:hAnsi="仿宋" w:eastAsia="仿宋"/>
          <w:color w:val="000000" w:themeColor="text1"/>
          <w:sz w:val="32"/>
          <w:szCs w:val="32"/>
          <w14:textFill>
            <w14:solidFill>
              <w14:schemeClr w14:val="tx1"/>
            </w14:solidFill>
          </w14:textFill>
        </w:rPr>
        <w:t>住房保障支出</w:t>
      </w:r>
      <w:bookmarkEnd w:id="40"/>
      <w:r>
        <w:rPr>
          <w:rFonts w:hint="eastAsia" w:ascii="仿宋" w:hAnsi="仿宋" w:eastAsia="仿宋"/>
          <w:color w:val="000000" w:themeColor="text1"/>
          <w:sz w:val="32"/>
          <w:szCs w:val="32"/>
          <w14:textFill>
            <w14:solidFill>
              <w14:schemeClr w14:val="tx1"/>
            </w14:solidFill>
          </w14:textFill>
        </w:rPr>
        <w:t>7.14万元，占7.31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楷体" w:hAnsi="楷体" w:eastAsia="楷体" w:cs="楷体"/>
          <w:b/>
          <w:color w:val="auto"/>
          <w:sz w:val="32"/>
          <w:szCs w:val="32"/>
        </w:rPr>
      </w:pPr>
      <w:bookmarkStart w:id="41" w:name="_Toc15377212"/>
      <w:r>
        <w:rPr>
          <w:rFonts w:hint="eastAsia" w:ascii="楷体" w:hAnsi="楷体" w:eastAsia="楷体" w:cs="楷体"/>
          <w:b/>
          <w:color w:val="auto"/>
          <w:sz w:val="32"/>
          <w:szCs w:val="32"/>
        </w:rPr>
        <w:t>（三）一般公共预算财政拨款支出决算具体情况</w:t>
      </w:r>
      <w:bookmarkEnd w:id="41"/>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 w:hAnsi="仿宋" w:eastAsia="仿宋"/>
          <w:color w:val="FF0000"/>
          <w:sz w:val="32"/>
          <w:szCs w:val="32"/>
        </w:rPr>
      </w:pPr>
      <w:bookmarkStart w:id="42" w:name="_Toc15378460"/>
      <w:bookmarkStart w:id="43" w:name="_Toc15377444"/>
      <w:bookmarkStart w:id="44" w:name="_Toc15377213"/>
      <w:r>
        <w:rPr>
          <w:rFonts w:hint="eastAsia" w:ascii="仿宋" w:hAnsi="仿宋" w:eastAsia="仿宋"/>
          <w:b/>
          <w:color w:val="000000" w:themeColor="text1"/>
          <w:sz w:val="32"/>
          <w:szCs w:val="32"/>
          <w14:textFill>
            <w14:solidFill>
              <w14:schemeClr w14:val="tx1"/>
            </w14:solidFill>
          </w14:textFill>
        </w:rPr>
        <w:t>2020年般公共预算支出决算数为97.64</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预算73.42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一般公共服务（类）发展与改革事务（款）事业运行（项）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科学技术（类）应用研究（款）机构运行（项）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支出决算为56.61万元，完成预算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科学技术（类）应用研究（款）社会公益研究（项）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支出决算为8.84万元，完成预算100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Style w:val="14"/>
          <w:rFonts w:ascii="仿宋" w:hAnsi="仿宋" w:eastAsia="仿宋"/>
          <w:b w:val="0"/>
          <w:bCs/>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科学技术（类）技术研究与开发（款）其他技术研究与开发支出（项）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支出决算为11.33万元，完成预算75.53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w:t>
      </w:r>
      <w:r>
        <w:rPr>
          <w:rStyle w:val="14"/>
          <w:rFonts w:hint="eastAsia" w:ascii="仿宋" w:hAnsi="仿宋" w:eastAsia="仿宋"/>
          <w:b w:val="0"/>
          <w:bCs/>
          <w:color w:val="000000" w:themeColor="text1"/>
          <w:sz w:val="32"/>
          <w:szCs w:val="32"/>
          <w14:textFill>
            <w14:solidFill>
              <w14:schemeClr w14:val="tx1"/>
            </w14:solidFill>
          </w14:textFill>
        </w:rPr>
        <w:t>因是</w:t>
      </w:r>
      <w:r>
        <w:rPr>
          <w:rStyle w:val="14"/>
          <w:rFonts w:hint="eastAsia" w:ascii="仿宋" w:hAnsi="仿宋" w:eastAsia="仿宋"/>
          <w:b w:val="0"/>
          <w:bCs/>
          <w:color w:val="000000" w:themeColor="text1"/>
          <w:sz w:val="32"/>
          <w:szCs w:val="32"/>
          <w:lang w:eastAsia="zh-CN"/>
          <w14:textFill>
            <w14:solidFill>
              <w14:schemeClr w14:val="tx1"/>
            </w14:solidFill>
          </w14:textFill>
        </w:rPr>
        <w:t>：未使用完资金属于</w:t>
      </w:r>
      <w:r>
        <w:rPr>
          <w:rStyle w:val="14"/>
          <w:rFonts w:hint="eastAsia" w:ascii="仿宋" w:hAnsi="仿宋" w:eastAsia="仿宋"/>
          <w:b w:val="0"/>
          <w:bCs/>
          <w:color w:val="000000" w:themeColor="text1"/>
          <w:sz w:val="32"/>
          <w:szCs w:val="32"/>
          <w:lang w:val="en-US" w:eastAsia="zh-CN"/>
          <w14:textFill>
            <w14:solidFill>
              <w14:schemeClr w14:val="tx1"/>
            </w14:solidFill>
          </w14:textFill>
        </w:rPr>
        <w:t>2020年</w:t>
      </w:r>
      <w:r>
        <w:rPr>
          <w:rStyle w:val="14"/>
          <w:rFonts w:hint="eastAsia" w:ascii="仿宋" w:hAnsi="仿宋" w:eastAsia="仿宋"/>
          <w:b w:val="0"/>
          <w:bCs/>
          <w:color w:val="000000"/>
          <w:sz w:val="32"/>
          <w:szCs w:val="32"/>
        </w:rPr>
        <w:t>科技厅课题</w:t>
      </w:r>
      <w:r>
        <w:rPr>
          <w:rStyle w:val="14"/>
          <w:rFonts w:hint="eastAsia" w:ascii="仿宋" w:hAnsi="仿宋" w:eastAsia="仿宋"/>
          <w:b w:val="0"/>
          <w:bCs/>
          <w:color w:val="000000"/>
          <w:sz w:val="32"/>
          <w:szCs w:val="32"/>
          <w:lang w:eastAsia="zh-CN"/>
        </w:rPr>
        <w:t>经费，这类课题及经费是允许</w:t>
      </w:r>
      <w:r>
        <w:rPr>
          <w:rStyle w:val="14"/>
          <w:rFonts w:hint="eastAsia" w:ascii="仿宋" w:hAnsi="仿宋" w:eastAsia="仿宋"/>
          <w:b w:val="0"/>
          <w:bCs/>
          <w:color w:val="000000"/>
          <w:sz w:val="32"/>
          <w:szCs w:val="32"/>
          <w:lang w:val="en-US" w:eastAsia="zh-CN"/>
        </w:rPr>
        <w:t>2年内完成及使用的，预计在2021年课题经费完成使用</w:t>
      </w:r>
      <w:r>
        <w:rPr>
          <w:rStyle w:val="14"/>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rPr>
        <w:t>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社会保障和就业（类）行政事业单位养老支出（款）机关事业单位基本养老保险缴费支出（项）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支出决算为5.84万元，完成预算100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rPr>
        <w:t>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社会保障和就业（类）行政事业单位养老支出（款）机关事业单位职业年金缴费支出（项）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支出决算为2.8万元，完成预算100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支出决算为3.88万元，完成预算100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8</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住房保障</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支出决算为6.8万元，完成预算100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b/>
          <w:color w:val="auto"/>
          <w:sz w:val="32"/>
          <w:szCs w:val="32"/>
          <w:lang w:eastAsia="zh-CN"/>
        </w:rPr>
      </w:pPr>
      <w:r>
        <w:rPr>
          <w:rStyle w:val="14"/>
          <w:rFonts w:hint="eastAsia" w:ascii="仿宋" w:hAnsi="仿宋" w:eastAsia="仿宋"/>
          <w:bCs/>
          <w:color w:val="000000"/>
          <w:sz w:val="32"/>
          <w:szCs w:val="32"/>
        </w:rPr>
        <w:t>9</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住房保障</w:t>
      </w:r>
      <w:r>
        <w:rPr>
          <w:rStyle w:val="14"/>
          <w:rFonts w:hint="eastAsia" w:ascii="仿宋" w:hAnsi="仿宋" w:eastAsia="仿宋"/>
          <w:bCs/>
          <w:color w:val="000000"/>
          <w:sz w:val="32"/>
          <w:szCs w:val="32"/>
        </w:rPr>
        <w:t>（类）住房改革支出（款）购房补贴（项）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支出决算为0.34万元，完成预算100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，决算数等于预算数。</w:t>
      </w:r>
    </w:p>
    <w:p>
      <w:pPr>
        <w:pageBreakBefore w:val="0"/>
        <w:tabs>
          <w:tab w:val="right" w:pos="8306"/>
        </w:tabs>
        <w:kinsoku/>
        <w:wordWrap/>
        <w:overflowPunct/>
        <w:topLinePunct w:val="0"/>
        <w:bidi w:val="0"/>
        <w:spacing w:line="540" w:lineRule="exact"/>
        <w:ind w:firstLine="640"/>
        <w:textAlignment w:val="auto"/>
        <w:outlineLvl w:val="1"/>
        <w:rPr>
          <w:rStyle w:val="25"/>
          <w:rFonts w:hint="eastAsia" w:ascii="黑体" w:hAnsi="黑体" w:eastAsia="黑体"/>
          <w:b w:val="0"/>
          <w:bCs w:val="0"/>
          <w:color w:val="auto"/>
          <w:lang w:val="en-US" w:eastAsia="zh-CN" w:bidi="ar-SA"/>
        </w:rPr>
      </w:pPr>
      <w:bookmarkStart w:id="45" w:name="_Toc15377214"/>
      <w:bookmarkStart w:id="46" w:name="_Toc15396608"/>
      <w:bookmarkStart w:id="47" w:name="_Toc28727"/>
      <w:r>
        <w:rPr>
          <w:rStyle w:val="25"/>
          <w:rFonts w:hint="eastAsia" w:ascii="黑体" w:hAnsi="黑体" w:eastAsia="黑体"/>
          <w:b w:val="0"/>
          <w:bCs w:val="0"/>
          <w:color w:val="auto"/>
          <w:lang w:val="en-US" w:eastAsia="zh-CN" w:bidi="ar-SA"/>
        </w:rPr>
        <w:t>六、一般公共预算财政拨款基本支出决算情况说明</w:t>
      </w:r>
      <w:bookmarkEnd w:id="45"/>
      <w:bookmarkEnd w:id="46"/>
      <w:bookmarkEnd w:id="47"/>
      <w:r>
        <w:rPr>
          <w:rStyle w:val="25"/>
          <w:rFonts w:hint="eastAsia" w:ascii="黑体" w:hAnsi="黑体" w:eastAsia="黑体"/>
          <w:b w:val="0"/>
          <w:bCs w:val="0"/>
          <w:color w:val="auto"/>
          <w:lang w:val="en-US" w:eastAsia="zh-CN" w:bidi="ar-SA"/>
        </w:rPr>
        <w:tab/>
      </w:r>
    </w:p>
    <w:p>
      <w:pPr>
        <w:pageBreakBefore w:val="0"/>
        <w:kinsoku/>
        <w:wordWrap/>
        <w:overflowPunct/>
        <w:topLinePunct w:val="0"/>
        <w:bidi w:val="0"/>
        <w:spacing w:line="540" w:lineRule="exact"/>
        <w:ind w:firstLine="645"/>
        <w:rPr>
          <w:rFonts w:hint="default" w:ascii="Times New Roman" w:hAnsi="Times New Roman" w:eastAsia="仿宋" w:cs="Times New Roman"/>
          <w:color w:val="auto"/>
          <w:sz w:val="32"/>
          <w:szCs w:val="32"/>
        </w:rPr>
      </w:pPr>
      <w:r>
        <w:rPr>
          <w:rFonts w:ascii="仿宋" w:hAnsi="仿宋" w:eastAsia="仿宋"/>
          <w:color w:val="000000"/>
          <w:sz w:val="32"/>
          <w:szCs w:val="32"/>
        </w:rPr>
        <w:t>2</w:t>
      </w:r>
      <w:r>
        <w:rPr>
          <w:rFonts w:hint="default" w:ascii="Times New Roman" w:hAnsi="Times New Roman" w:eastAsia="仿宋" w:cs="Times New Roman"/>
          <w:color w:val="auto"/>
          <w:sz w:val="32"/>
          <w:szCs w:val="32"/>
        </w:rPr>
        <w:t>0</w:t>
      </w:r>
      <w:r>
        <w:rPr>
          <w:rFonts w:hint="eastAsia" w:ascii="Times New Roman" w:hAnsi="Times New Roman" w:eastAsia="仿宋" w:cs="Times New Roman"/>
          <w:color w:val="auto"/>
          <w:sz w:val="32"/>
          <w:szCs w:val="32"/>
        </w:rPr>
        <w:t>20年一般公共预算财政拨款基本支出77.47万元，其中：</w:t>
      </w:r>
    </w:p>
    <w:p>
      <w:pPr>
        <w:pageBreakBefore w:val="0"/>
        <w:kinsoku/>
        <w:wordWrap/>
        <w:overflowPunct/>
        <w:topLinePunct w:val="0"/>
        <w:bidi w:val="0"/>
        <w:spacing w:line="540" w:lineRule="exact"/>
        <w:ind w:firstLine="645"/>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rPr>
        <w:t>人员经费69.13万元，主要包括：基本工资、津贴补贴、绩效工资、机关事业单位基本养老保险缴费、职业年金缴费、其他社会保障缴费、其他工资福利支出、住房公积金等。</w:t>
      </w:r>
    </w:p>
    <w:p>
      <w:pPr>
        <w:pageBreakBefore w:val="0"/>
        <w:kinsoku/>
        <w:wordWrap/>
        <w:overflowPunct/>
        <w:topLinePunct w:val="0"/>
        <w:bidi w:val="0"/>
        <w:spacing w:line="540" w:lineRule="exact"/>
        <w:ind w:firstLine="645"/>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日常公用经费8.34万元，主要包括：办公费、印刷费、咨询费、手续费、差旅费、公务接待费、劳务费、工会经费、福利费、税金及附加费用等。</w:t>
      </w:r>
    </w:p>
    <w:p>
      <w:pPr>
        <w:pageBreakBefore w:val="0"/>
        <w:kinsoku/>
        <w:wordWrap/>
        <w:overflowPunct/>
        <w:topLinePunct w:val="0"/>
        <w:bidi w:val="0"/>
        <w:spacing w:line="540" w:lineRule="exact"/>
        <w:ind w:firstLine="640"/>
        <w:textAlignment w:val="auto"/>
        <w:outlineLvl w:val="1"/>
        <w:rPr>
          <w:rStyle w:val="25"/>
          <w:rFonts w:hint="eastAsia" w:ascii="黑体" w:hAnsi="黑体" w:eastAsia="黑体"/>
          <w:b w:val="0"/>
          <w:bCs w:val="0"/>
          <w:color w:val="auto"/>
          <w:lang w:val="en-US" w:eastAsia="zh-CN" w:bidi="ar-SA"/>
        </w:rPr>
      </w:pPr>
      <w:bookmarkStart w:id="48" w:name="_Toc15396609"/>
      <w:bookmarkStart w:id="49" w:name="_Toc15377215"/>
      <w:bookmarkStart w:id="50" w:name="_Toc21307"/>
      <w:r>
        <w:rPr>
          <w:rStyle w:val="25"/>
          <w:rFonts w:hint="eastAsia" w:ascii="黑体" w:hAnsi="黑体" w:eastAsia="黑体"/>
          <w:b w:val="0"/>
          <w:bCs w:val="0"/>
          <w:color w:val="auto"/>
          <w:lang w:val="en-US" w:eastAsia="zh-CN" w:bidi="ar-SA"/>
        </w:rPr>
        <w:t>七、“三公”经费财政拨款支出决算情况说明</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楷体" w:hAnsi="楷体" w:eastAsia="楷体" w:cs="楷体"/>
          <w:b/>
          <w:color w:val="auto"/>
          <w:sz w:val="32"/>
          <w:szCs w:val="32"/>
        </w:rPr>
      </w:pPr>
      <w:bookmarkStart w:id="51" w:name="_Toc15377216"/>
      <w:r>
        <w:rPr>
          <w:rFonts w:hint="eastAsia" w:ascii="楷体" w:hAnsi="楷体" w:eastAsia="楷体" w:cs="楷体"/>
          <w:b/>
          <w:color w:val="auto"/>
          <w:sz w:val="32"/>
          <w:szCs w:val="32"/>
        </w:rPr>
        <w:t>（一）“三公”经费财政拨款支出决算总体情况说明</w:t>
      </w:r>
      <w:bookmarkEnd w:id="51"/>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20年“三公”经费财政拨款支出决算为0万元。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楷体" w:hAnsi="楷体" w:eastAsia="楷体" w:cs="楷体"/>
          <w:b/>
          <w:color w:val="auto"/>
          <w:sz w:val="32"/>
          <w:szCs w:val="32"/>
        </w:rPr>
      </w:pPr>
      <w:bookmarkStart w:id="52" w:name="_Toc15377217"/>
      <w:r>
        <w:rPr>
          <w:rFonts w:hint="eastAsia" w:ascii="楷体" w:hAnsi="楷体" w:eastAsia="楷体" w:cs="楷体"/>
          <w:b/>
          <w:color w:val="auto"/>
          <w:sz w:val="32"/>
          <w:szCs w:val="32"/>
        </w:rPr>
        <w:t>（二）“三公”经费财政拨款支出决算具体情况说明</w:t>
      </w:r>
      <w:bookmarkEnd w:id="52"/>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20年“三公”经费财政拨款支出决算中，因公出国（境）费支出决算0万元；公务用车购置及运行维护费支出决算0万元；公务接待费支出决算0万元。</w:t>
      </w:r>
    </w:p>
    <w:p>
      <w:pPr>
        <w:pageBreakBefore w:val="0"/>
        <w:kinsoku/>
        <w:wordWrap/>
        <w:overflowPunct/>
        <w:topLinePunct w:val="0"/>
        <w:bidi w:val="0"/>
        <w:spacing w:line="540" w:lineRule="exact"/>
        <w:ind w:firstLine="640"/>
        <w:textAlignment w:val="auto"/>
        <w:outlineLvl w:val="1"/>
        <w:rPr>
          <w:rStyle w:val="25"/>
          <w:rFonts w:hint="eastAsia" w:ascii="黑体" w:hAnsi="黑体" w:eastAsia="黑体"/>
          <w:b w:val="0"/>
          <w:bCs w:val="0"/>
          <w:color w:val="auto"/>
          <w:lang w:val="en-US" w:eastAsia="zh-CN" w:bidi="ar-SA"/>
        </w:rPr>
      </w:pPr>
      <w:bookmarkStart w:id="53" w:name="_Toc15377218"/>
      <w:bookmarkStart w:id="54" w:name="_Toc15396610"/>
      <w:bookmarkStart w:id="55" w:name="_Toc4647"/>
      <w:r>
        <w:rPr>
          <w:rStyle w:val="25"/>
          <w:rFonts w:hint="eastAsia" w:ascii="黑体" w:hAnsi="黑体" w:eastAsia="黑体"/>
          <w:b w:val="0"/>
          <w:bCs w:val="0"/>
          <w:color w:val="auto"/>
          <w:lang w:val="en-US" w:eastAsia="zh-CN" w:bidi="ar-SA"/>
        </w:rPr>
        <w:t>八、政府性基金预算支出决算情况说明</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ageBreakBefore w:val="0"/>
        <w:kinsoku/>
        <w:wordWrap/>
        <w:overflowPunct/>
        <w:topLinePunct w:val="0"/>
        <w:bidi w:val="0"/>
        <w:spacing w:line="540" w:lineRule="exact"/>
        <w:ind w:firstLine="640"/>
        <w:textAlignment w:val="auto"/>
        <w:outlineLvl w:val="1"/>
        <w:rPr>
          <w:rStyle w:val="25"/>
          <w:rFonts w:hint="eastAsia" w:ascii="黑体" w:hAnsi="黑体" w:eastAsia="黑体"/>
          <w:b w:val="0"/>
          <w:bCs w:val="0"/>
          <w:color w:val="auto"/>
          <w:lang w:val="en-US" w:eastAsia="zh-CN" w:bidi="ar-SA"/>
        </w:rPr>
      </w:pPr>
      <w:bookmarkStart w:id="56" w:name="_Toc15377219"/>
      <w:bookmarkStart w:id="57" w:name="_Toc15396611"/>
      <w:bookmarkStart w:id="58" w:name="_Toc26091"/>
      <w:r>
        <w:rPr>
          <w:rStyle w:val="25"/>
          <w:rFonts w:hint="eastAsia" w:ascii="黑体" w:hAnsi="黑体" w:eastAsia="黑体"/>
          <w:b w:val="0"/>
          <w:bCs w:val="0"/>
          <w:color w:val="auto"/>
          <w:lang w:val="en-US" w:eastAsia="zh-CN" w:bidi="ar-SA"/>
        </w:rPr>
        <w:t>九、国有资本经营预算支出决算情况说明</w:t>
      </w:r>
      <w:bookmarkEnd w:id="56"/>
      <w:bookmarkEnd w:id="57"/>
      <w:bookmarkEnd w:id="58"/>
    </w:p>
    <w:p>
      <w:pPr>
        <w:pageBreakBefore w:val="0"/>
        <w:kinsoku/>
        <w:wordWrap/>
        <w:overflowPunct/>
        <w:topLinePunct w:val="0"/>
        <w:bidi w:val="0"/>
        <w:spacing w:line="540" w:lineRule="exact"/>
        <w:ind w:firstLine="64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ageBreakBefore w:val="0"/>
        <w:kinsoku/>
        <w:wordWrap/>
        <w:overflowPunct/>
        <w:topLinePunct w:val="0"/>
        <w:bidi w:val="0"/>
        <w:spacing w:line="540" w:lineRule="exact"/>
        <w:ind w:firstLine="640"/>
        <w:textAlignment w:val="auto"/>
        <w:outlineLvl w:val="1"/>
        <w:rPr>
          <w:rStyle w:val="25"/>
          <w:rFonts w:hint="eastAsia" w:ascii="黑体" w:hAnsi="黑体" w:eastAsia="黑体"/>
          <w:b w:val="0"/>
          <w:bCs w:val="0"/>
          <w:color w:val="auto"/>
          <w:lang w:val="en-US" w:eastAsia="zh-CN" w:bidi="ar-SA"/>
        </w:rPr>
      </w:pPr>
      <w:bookmarkStart w:id="59" w:name="_Toc15377221"/>
      <w:bookmarkStart w:id="60" w:name="_Toc15396612"/>
      <w:bookmarkStart w:id="61" w:name="_Toc8115"/>
      <w:r>
        <w:rPr>
          <w:rStyle w:val="25"/>
          <w:rFonts w:hint="eastAsia" w:ascii="黑体" w:hAnsi="黑体" w:eastAsia="黑体"/>
          <w:b w:val="0"/>
          <w:bCs w:val="0"/>
          <w:color w:val="auto"/>
          <w:lang w:val="en-US" w:eastAsia="zh-CN" w:bidi="ar-SA"/>
        </w:rPr>
        <w:t>十、其他重要事项的情况说明</w:t>
      </w:r>
      <w:bookmarkEnd w:id="59"/>
      <w:bookmarkEnd w:id="60"/>
      <w:bookmarkEnd w:id="61"/>
    </w:p>
    <w:p>
      <w:pPr>
        <w:keepNext w:val="0"/>
        <w:keepLines w:val="0"/>
        <w:pageBreakBefore w:val="0"/>
        <w:widowControl w:val="0"/>
        <w:kinsoku/>
        <w:wordWrap/>
        <w:overflowPunct/>
        <w:topLinePunct w:val="0"/>
        <w:bidi w:val="0"/>
        <w:snapToGrid/>
        <w:spacing w:line="540" w:lineRule="exact"/>
        <w:ind w:firstLine="643" w:firstLineChars="200"/>
        <w:textAlignment w:val="auto"/>
        <w:outlineLvl w:val="9"/>
        <w:rPr>
          <w:rFonts w:hint="eastAsia" w:ascii="楷体" w:hAnsi="楷体" w:eastAsia="楷体" w:cs="楷体"/>
          <w:color w:val="auto"/>
          <w:sz w:val="32"/>
          <w:szCs w:val="32"/>
        </w:rPr>
      </w:pPr>
      <w:bookmarkStart w:id="62" w:name="_Toc15377222"/>
      <w:r>
        <w:rPr>
          <w:rFonts w:hint="eastAsia" w:ascii="楷体" w:hAnsi="楷体" w:eastAsia="楷体" w:cs="楷体"/>
          <w:b/>
          <w:color w:val="auto"/>
          <w:sz w:val="32"/>
          <w:szCs w:val="32"/>
        </w:rPr>
        <w:t>（一）机关运行经费支出情况</w:t>
      </w:r>
      <w:bookmarkEnd w:id="62"/>
    </w:p>
    <w:p>
      <w:pPr>
        <w:keepNext w:val="0"/>
        <w:keepLines w:val="0"/>
        <w:pageBreakBefore w:val="0"/>
        <w:widowControl w:val="0"/>
        <w:kinsoku/>
        <w:wordWrap/>
        <w:overflowPunct/>
        <w:topLinePunct w:val="0"/>
        <w:bidi w:val="0"/>
        <w:snapToGrid/>
        <w:spacing w:line="540" w:lineRule="exact"/>
        <w:ind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rPr>
        <w:t>20年，省发改所机关运行经费支出0万元，与</w:t>
      </w:r>
      <w:r>
        <w:rPr>
          <w:rFonts w:ascii="仿宋_GB2312" w:eastAsia="仿宋_GB2312"/>
          <w:color w:val="000000"/>
          <w:sz w:val="32"/>
          <w:szCs w:val="32"/>
        </w:rPr>
        <w:t>201</w:t>
      </w:r>
      <w:r>
        <w:rPr>
          <w:rFonts w:hint="eastAsia" w:ascii="仿宋_GB2312" w:eastAsia="仿宋_GB2312"/>
          <w:color w:val="000000"/>
          <w:sz w:val="32"/>
          <w:szCs w:val="32"/>
        </w:rPr>
        <w:t>9持平。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jc w:val="left"/>
        <w:textAlignment w:val="auto"/>
        <w:outlineLvl w:val="9"/>
        <w:rPr>
          <w:rFonts w:hint="eastAsia" w:ascii="楷体" w:hAnsi="楷体" w:eastAsia="楷体" w:cs="楷体"/>
          <w:b/>
          <w:color w:val="auto"/>
          <w:sz w:val="32"/>
          <w:szCs w:val="32"/>
        </w:rPr>
      </w:pPr>
      <w:bookmarkStart w:id="63" w:name="_Toc15377223"/>
      <w:r>
        <w:rPr>
          <w:rFonts w:hint="eastAsia" w:ascii="楷体" w:hAnsi="楷体" w:eastAsia="楷体" w:cs="楷体"/>
          <w:b/>
          <w:color w:val="auto"/>
          <w:sz w:val="32"/>
          <w:szCs w:val="32"/>
        </w:rPr>
        <w:t>（二）政府采购支出情况</w:t>
      </w:r>
      <w:bookmarkEnd w:id="63"/>
    </w:p>
    <w:p>
      <w:pPr>
        <w:keepNext w:val="0"/>
        <w:keepLines w:val="0"/>
        <w:pageBreakBefore w:val="0"/>
        <w:widowControl w:val="0"/>
        <w:kinsoku/>
        <w:wordWrap/>
        <w:overflowPunct/>
        <w:topLinePunct w:val="0"/>
        <w:bidi w:val="0"/>
        <w:snapToGrid/>
        <w:spacing w:line="54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20年，省发改所政府采购支出总额0万元。</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jc w:val="left"/>
        <w:textAlignment w:val="auto"/>
        <w:outlineLvl w:val="9"/>
        <w:rPr>
          <w:rFonts w:hint="eastAsia" w:ascii="楷体" w:hAnsi="楷体" w:eastAsia="楷体" w:cs="楷体"/>
          <w:b/>
          <w:color w:val="auto"/>
          <w:sz w:val="32"/>
          <w:szCs w:val="32"/>
        </w:rPr>
      </w:pPr>
      <w:bookmarkStart w:id="64" w:name="_Toc15377224"/>
      <w:r>
        <w:rPr>
          <w:rFonts w:hint="eastAsia" w:ascii="楷体" w:hAnsi="楷体" w:eastAsia="楷体" w:cs="楷体"/>
          <w:b/>
          <w:color w:val="auto"/>
          <w:sz w:val="32"/>
          <w:szCs w:val="32"/>
        </w:rPr>
        <w:t>（三）国有资产占有使用情况</w:t>
      </w:r>
      <w:bookmarkEnd w:id="64"/>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日，省发改所共有车辆1辆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主要是用于业务开展。单价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jc w:val="left"/>
        <w:textAlignment w:val="auto"/>
        <w:outlineLvl w:val="9"/>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rPr>
        <w:t>预算绩效管理情况</w:t>
      </w:r>
    </w:p>
    <w:p>
      <w:pPr>
        <w:pageBreakBefore w:val="0"/>
        <w:widowControl/>
        <w:kinsoku/>
        <w:wordWrap/>
        <w:overflowPunct/>
        <w:topLinePunct w:val="0"/>
        <w:bidi w:val="0"/>
        <w:spacing w:line="54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本单位</w:t>
      </w:r>
      <w:r>
        <w:rPr>
          <w:rFonts w:hint="default" w:ascii="Times New Roman" w:hAnsi="Times New Roman" w:eastAsia="仿宋_GB2312" w:cs="Times New Roman"/>
          <w:color w:val="auto"/>
          <w:sz w:val="32"/>
          <w:szCs w:val="32"/>
          <w:lang w:val="en-US" w:eastAsia="zh-CN"/>
        </w:rPr>
        <w:t>2020年度无100万元以上项目支出，</w:t>
      </w:r>
      <w:r>
        <w:rPr>
          <w:rFonts w:hint="default" w:ascii="Times New Roman" w:hAnsi="Times New Roman" w:eastAsia="仿宋_GB2312" w:cs="Times New Roman"/>
          <w:color w:val="auto"/>
          <w:sz w:val="32"/>
          <w:szCs w:val="32"/>
        </w:rPr>
        <w:t>未组织开展项目支出绩效评价。</w:t>
      </w:r>
      <w:r>
        <w:rPr>
          <w:rFonts w:hint="default" w:ascii="Times New Roman" w:hAnsi="Times New Roman" w:eastAsia="仿宋_GB2312" w:cs="Times New Roman"/>
          <w:b/>
          <w:color w:val="auto"/>
          <w:sz w:val="32"/>
          <w:szCs w:val="32"/>
        </w:rPr>
        <w:br w:type="page"/>
      </w:r>
    </w:p>
    <w:p>
      <w:pPr>
        <w:pStyle w:val="2"/>
        <w:numPr>
          <w:ilvl w:val="0"/>
          <w:numId w:val="0"/>
        </w:numPr>
        <w:rPr>
          <w:rFonts w:hint="eastAsia"/>
          <w:lang w:eastAsia="zh-CN"/>
        </w:rPr>
      </w:pPr>
    </w:p>
    <w:p>
      <w:pPr>
        <w:pStyle w:val="3"/>
        <w:pageBreakBefore w:val="0"/>
        <w:kinsoku/>
        <w:wordWrap/>
        <w:overflowPunct/>
        <w:topLinePunct w:val="0"/>
        <w:bidi w:val="0"/>
        <w:spacing w:line="540" w:lineRule="exact"/>
        <w:jc w:val="center"/>
        <w:textAlignment w:val="auto"/>
        <w:rPr>
          <w:rFonts w:ascii="宋体"/>
          <w:b/>
          <w:color w:val="000000"/>
          <w:sz w:val="44"/>
          <w:szCs w:val="44"/>
        </w:rPr>
      </w:pPr>
      <w:bookmarkStart w:id="65" w:name="_Toc15377225"/>
      <w:bookmarkStart w:id="66" w:name="_Toc15396613"/>
      <w:bookmarkStart w:id="67" w:name="_Toc24339"/>
      <w:r>
        <w:rPr>
          <w:rFonts w:hint="eastAsia" w:ascii="黑体" w:hAnsi="黑体" w:eastAsia="黑体"/>
          <w:b w:val="0"/>
          <w:color w:val="auto"/>
          <w:lang w:eastAsia="zh-CN"/>
        </w:rPr>
        <w:t>第三部分</w:t>
      </w:r>
      <w:r>
        <w:rPr>
          <w:rFonts w:hint="eastAsia" w:ascii="黑体" w:hAnsi="黑体" w:eastAsia="黑体"/>
          <w:b w:val="0"/>
          <w:color w:val="auto"/>
          <w:lang w:val="en-US" w:eastAsia="zh-CN"/>
        </w:rPr>
        <w:t xml:space="preserve"> </w:t>
      </w:r>
      <w:r>
        <w:rPr>
          <w:rFonts w:hint="eastAsia" w:ascii="黑体" w:hAnsi="黑体" w:eastAsia="黑体"/>
          <w:b w:val="0"/>
          <w:color w:val="auto"/>
        </w:rPr>
        <w:t>名词解释</w:t>
      </w:r>
      <w:bookmarkEnd w:id="65"/>
      <w:bookmarkEnd w:id="66"/>
      <w:bookmarkEnd w:id="67"/>
    </w:p>
    <w:p>
      <w:pPr>
        <w:pStyle w:val="22"/>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一般公共服务（类）发展与改革事务（款）事业运行（项）：指反映事业单位的基本支出，不包括行政单位（包括实行公务员管理的事业单位）后勤服务中心、医务室等附属事业单位。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科学技术（类）应用研究（款）机构运行（项）：指反映应用研究机构的基本支出。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科学技术（类）应用研究（款）社会公益研究（项）：指反映从事卫生、劳动保护、计划生育、环境科学、农业等社会公益专项科研方面的支出。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科学技术（类）技术研究与开发（款）其他技术开发与研究支出（项）：指反映处上述项目以外其他用于技术研究与开发方面支出。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社会保障和就业（类）行政事业单位养老支出（款）机关事业单位基本养老保险缴费支出（项）：指反映机关事业单位实施养老保险制度由单位缴纳的基本养老保险支出。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社会保障和就业（类）行政事业单位养老支出（款）机关事业单位职业年金缴费支出（项）：指反映机关事业单位实施养老保险制度由单位实际缴纳的职业年金支出。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住房保障（类）住房改革支出（款）住房公积金（项）：指反映行政事业单位按人力资源和社会保障部、财政部规定的基本工资和津贴补贴以及规定比列未职工缴纳的住房公积金。</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住房保障（类）住房改革支出（款）住房公积金（项）：指反映行政事业单位按人力资源和社会保障部、财政部规定的基本工资和津贴补贴以及规定比列未职工缴纳的住房公积金。</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住房保障（类）住房改革支出（款）购房补贴（项）：指反映按房改政策规定，行政事业单位向符合条件职工（含离退休人员）、军队（含武警）向转役复原离退休人员发放的用于购买住房的补贴。</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20.事业支出：事业支出是指事业单位开展各项专业业务活动及其辅助活动发生的实际支出。包括基本工资、补助工资、其他工资、</w:t>
      </w:r>
      <w:r>
        <w:rPr>
          <w:rFonts w:hint="default" w:ascii="仿宋_GB2312" w:eastAsia="仿宋_GB2312"/>
          <w:color w:val="000000"/>
          <w:sz w:val="32"/>
          <w:szCs w:val="32"/>
          <w:lang w:val="en-US" w:eastAsia="zh-CN"/>
        </w:rPr>
        <w:fldChar w:fldCharType="begin"/>
      </w:r>
      <w:r>
        <w:rPr>
          <w:rFonts w:hint="default" w:ascii="仿宋_GB2312" w:eastAsia="仿宋_GB2312"/>
          <w:color w:val="000000"/>
          <w:sz w:val="32"/>
          <w:szCs w:val="32"/>
          <w:lang w:val="en-US" w:eastAsia="zh-CN"/>
        </w:rPr>
        <w:instrText xml:space="preserve"> HYPERLINK "https://baike.so.com/doc/3337796-3515037.html" \t "https://baike.so.com/doc/_blank" </w:instrText>
      </w:r>
      <w:r>
        <w:rPr>
          <w:rFonts w:hint="default" w:ascii="仿宋_GB2312" w:eastAsia="仿宋_GB2312"/>
          <w:color w:val="000000"/>
          <w:sz w:val="32"/>
          <w:szCs w:val="32"/>
          <w:lang w:val="en-US" w:eastAsia="zh-CN"/>
        </w:rPr>
        <w:fldChar w:fldCharType="separate"/>
      </w:r>
      <w:r>
        <w:rPr>
          <w:rFonts w:hint="default" w:ascii="仿宋_GB2312" w:eastAsia="仿宋_GB2312"/>
          <w:color w:val="000000"/>
          <w:sz w:val="32"/>
          <w:szCs w:val="32"/>
          <w:lang w:val="en-US" w:eastAsia="zh-CN"/>
        </w:rPr>
        <w:t>职工福利费</w:t>
      </w:r>
      <w:r>
        <w:rPr>
          <w:rFonts w:hint="default" w:ascii="仿宋_GB2312" w:eastAsia="仿宋_GB2312"/>
          <w:color w:val="000000"/>
          <w:sz w:val="32"/>
          <w:szCs w:val="32"/>
          <w:lang w:val="en-US" w:eastAsia="zh-CN"/>
        </w:rPr>
        <w:fldChar w:fldCharType="end"/>
      </w:r>
      <w:r>
        <w:rPr>
          <w:rFonts w:hint="default" w:ascii="仿宋_GB2312" w:eastAsia="仿宋_GB2312"/>
          <w:color w:val="000000"/>
          <w:sz w:val="32"/>
          <w:szCs w:val="32"/>
          <w:lang w:val="en-US" w:eastAsia="zh-CN"/>
        </w:rPr>
        <w:t>、</w:t>
      </w:r>
      <w:r>
        <w:rPr>
          <w:rFonts w:hint="default" w:ascii="仿宋_GB2312" w:eastAsia="仿宋_GB2312"/>
          <w:color w:val="000000"/>
          <w:sz w:val="32"/>
          <w:szCs w:val="32"/>
          <w:lang w:val="en-US" w:eastAsia="zh-CN"/>
        </w:rPr>
        <w:fldChar w:fldCharType="begin"/>
      </w:r>
      <w:r>
        <w:rPr>
          <w:rFonts w:hint="default" w:ascii="仿宋_GB2312" w:eastAsia="仿宋_GB2312"/>
          <w:color w:val="000000"/>
          <w:sz w:val="32"/>
          <w:szCs w:val="32"/>
          <w:lang w:val="en-US" w:eastAsia="zh-CN"/>
        </w:rPr>
        <w:instrText xml:space="preserve"> HYPERLINK "https://baike.so.com/doc/2657401-2806172.html" \t "https://baike.so.com/doc/_blank" </w:instrText>
      </w:r>
      <w:r>
        <w:rPr>
          <w:rFonts w:hint="default" w:ascii="仿宋_GB2312" w:eastAsia="仿宋_GB2312"/>
          <w:color w:val="000000"/>
          <w:sz w:val="32"/>
          <w:szCs w:val="32"/>
          <w:lang w:val="en-US" w:eastAsia="zh-CN"/>
        </w:rPr>
        <w:fldChar w:fldCharType="separate"/>
      </w:r>
      <w:r>
        <w:rPr>
          <w:rFonts w:hint="default" w:ascii="仿宋_GB2312" w:eastAsia="仿宋_GB2312"/>
          <w:color w:val="000000"/>
          <w:sz w:val="32"/>
          <w:szCs w:val="32"/>
          <w:lang w:val="en-US" w:eastAsia="zh-CN"/>
        </w:rPr>
        <w:t>社会保障费</w:t>
      </w:r>
      <w:r>
        <w:rPr>
          <w:rFonts w:hint="default" w:ascii="仿宋_GB2312" w:eastAsia="仿宋_GB2312"/>
          <w:color w:val="000000"/>
          <w:sz w:val="32"/>
          <w:szCs w:val="32"/>
          <w:lang w:val="en-US" w:eastAsia="zh-CN"/>
        </w:rPr>
        <w:fldChar w:fldCharType="end"/>
      </w:r>
      <w:r>
        <w:rPr>
          <w:rFonts w:hint="default" w:ascii="仿宋_GB2312" w:eastAsia="仿宋_GB2312"/>
          <w:color w:val="000000"/>
          <w:sz w:val="32"/>
          <w:szCs w:val="32"/>
          <w:lang w:val="en-US" w:eastAsia="zh-CN"/>
        </w:rPr>
        <w:t>、助学金、公务费、业务费、业务招待费、</w:t>
      </w:r>
      <w:r>
        <w:rPr>
          <w:rFonts w:hint="default" w:ascii="仿宋_GB2312" w:eastAsia="仿宋_GB2312"/>
          <w:color w:val="000000"/>
          <w:sz w:val="32"/>
          <w:szCs w:val="32"/>
          <w:lang w:val="en-US" w:eastAsia="zh-CN"/>
        </w:rPr>
        <w:fldChar w:fldCharType="begin"/>
      </w:r>
      <w:r>
        <w:rPr>
          <w:rFonts w:hint="default" w:ascii="仿宋_GB2312" w:eastAsia="仿宋_GB2312"/>
          <w:color w:val="000000"/>
          <w:sz w:val="32"/>
          <w:szCs w:val="32"/>
          <w:lang w:val="en-US" w:eastAsia="zh-CN"/>
        </w:rPr>
        <w:instrText xml:space="preserve"> HYPERLINK "https://baike.so.com/doc/2204711-2332835.html" \t "https://baike.so.com/doc/_blank" </w:instrText>
      </w:r>
      <w:r>
        <w:rPr>
          <w:rFonts w:hint="default" w:ascii="仿宋_GB2312" w:eastAsia="仿宋_GB2312"/>
          <w:color w:val="000000"/>
          <w:sz w:val="32"/>
          <w:szCs w:val="32"/>
          <w:lang w:val="en-US" w:eastAsia="zh-CN"/>
        </w:rPr>
        <w:fldChar w:fldCharType="separate"/>
      </w:r>
      <w:r>
        <w:rPr>
          <w:rFonts w:hint="default" w:ascii="仿宋_GB2312" w:eastAsia="仿宋_GB2312"/>
          <w:color w:val="000000"/>
          <w:sz w:val="32"/>
          <w:szCs w:val="32"/>
          <w:lang w:val="en-US" w:eastAsia="zh-CN"/>
        </w:rPr>
        <w:t>设备购置费</w:t>
      </w:r>
      <w:r>
        <w:rPr>
          <w:rFonts w:hint="default" w:ascii="仿宋_GB2312" w:eastAsia="仿宋_GB2312"/>
          <w:color w:val="000000"/>
          <w:sz w:val="32"/>
          <w:szCs w:val="32"/>
          <w:lang w:val="en-US" w:eastAsia="zh-CN"/>
        </w:rPr>
        <w:fldChar w:fldCharType="end"/>
      </w:r>
      <w:r>
        <w:rPr>
          <w:rFonts w:hint="default" w:ascii="仿宋_GB2312" w:eastAsia="仿宋_GB2312"/>
          <w:color w:val="000000"/>
          <w:sz w:val="32"/>
          <w:szCs w:val="32"/>
          <w:lang w:val="en-US" w:eastAsia="zh-CN"/>
        </w:rPr>
        <w:t>、修缮费和其他费用。</w:t>
      </w:r>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68" w:name="_Toc15377226"/>
      <w:bookmarkStart w:id="69" w:name="_Toc15396618"/>
    </w:p>
    <w:p>
      <w:pPr>
        <w:pageBreakBefore w:val="0"/>
        <w:kinsoku/>
        <w:wordWrap/>
        <w:overflowPunct/>
        <w:topLinePunct w:val="0"/>
        <w:bidi w:val="0"/>
        <w:spacing w:line="540" w:lineRule="exact"/>
        <w:jc w:val="center"/>
        <w:outlineLvl w:val="0"/>
        <w:rPr>
          <w:rFonts w:hint="default" w:ascii="Times New Roman" w:hAnsi="Times New Roman" w:eastAsia="黑体" w:cs="Times New Roman"/>
          <w:color w:val="auto"/>
          <w:sz w:val="44"/>
          <w:szCs w:val="44"/>
        </w:rPr>
      </w:pPr>
      <w:bookmarkStart w:id="70" w:name="_Toc13438"/>
      <w:bookmarkStart w:id="71" w:name="_Toc30455"/>
    </w:p>
    <w:p>
      <w:pPr>
        <w:pageBreakBefore w:val="0"/>
        <w:kinsoku/>
        <w:wordWrap/>
        <w:overflowPunct/>
        <w:topLinePunct w:val="0"/>
        <w:bidi w:val="0"/>
        <w:spacing w:line="540" w:lineRule="exact"/>
        <w:jc w:val="center"/>
        <w:outlineLvl w:val="0"/>
        <w:rPr>
          <w:rFonts w:hint="default" w:ascii="Times New Roman" w:hAnsi="Times New Roman" w:eastAsia="黑体" w:cs="Times New Roman"/>
          <w:color w:val="auto"/>
          <w:sz w:val="44"/>
          <w:szCs w:val="44"/>
        </w:rPr>
      </w:pPr>
    </w:p>
    <w:p>
      <w:pPr>
        <w:pageBreakBefore w:val="0"/>
        <w:kinsoku/>
        <w:wordWrap/>
        <w:overflowPunct/>
        <w:topLinePunct w:val="0"/>
        <w:bidi w:val="0"/>
        <w:spacing w:line="540" w:lineRule="exact"/>
        <w:jc w:val="center"/>
        <w:outlineLvl w:val="0"/>
        <w:rPr>
          <w:rStyle w:val="24"/>
          <w:rFonts w:hint="default" w:ascii="Times New Roman" w:hAnsi="Times New Roman" w:eastAsia="黑体" w:cs="Times New Roman"/>
          <w:b w:val="0"/>
          <w:color w:val="auto"/>
        </w:rPr>
      </w:pPr>
      <w:r>
        <w:rPr>
          <w:rFonts w:hint="default" w:ascii="Times New Roman" w:hAnsi="Times New Roman" w:eastAsia="黑体" w:cs="Times New Roman"/>
          <w:color w:val="auto"/>
          <w:sz w:val="44"/>
          <w:szCs w:val="44"/>
        </w:rPr>
        <w:t>第</w:t>
      </w:r>
      <w:r>
        <w:rPr>
          <w:rStyle w:val="24"/>
          <w:rFonts w:hint="default" w:ascii="Times New Roman" w:hAnsi="Times New Roman" w:eastAsia="黑体" w:cs="Times New Roman"/>
          <w:b w:val="0"/>
          <w:color w:val="auto"/>
        </w:rPr>
        <w:t>四部分 附件</w:t>
      </w:r>
      <w:bookmarkEnd w:id="70"/>
    </w:p>
    <w:p>
      <w:pPr>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lang w:val="en-US" w:eastAsia="zh-CN"/>
        </w:rPr>
      </w:pPr>
    </w:p>
    <w:p>
      <w:pPr>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无。</w:t>
      </w:r>
    </w:p>
    <w:p>
      <w:pPr>
        <w:pStyle w:val="2"/>
        <w:rPr>
          <w:rFonts w:hint="default" w:ascii="Times New Roman" w:hAnsi="Times New Roman" w:cs="Times New Roman"/>
          <w:color w:val="auto"/>
          <w:lang w:eastAsia="zh-CN"/>
        </w:rPr>
      </w:pPr>
    </w:p>
    <w:p>
      <w:pPr>
        <w:pStyle w:val="3"/>
        <w:pageBreakBefore w:val="0"/>
        <w:kinsoku/>
        <w:wordWrap/>
        <w:overflowPunct/>
        <w:topLinePunct w:val="0"/>
        <w:bidi w:val="0"/>
        <w:spacing w:line="540" w:lineRule="exact"/>
        <w:jc w:val="center"/>
        <w:textAlignment w:val="auto"/>
        <w:rPr>
          <w:rFonts w:hint="eastAsia" w:ascii="黑体" w:hAnsi="黑体" w:eastAsia="黑体"/>
          <w:b w:val="0"/>
          <w:color w:val="auto"/>
          <w:lang w:eastAsia="zh-CN"/>
        </w:rPr>
      </w:pPr>
      <w:r>
        <w:rPr>
          <w:rFonts w:hint="eastAsia" w:ascii="黑体" w:hAnsi="黑体" w:eastAsia="黑体"/>
          <w:b w:val="0"/>
          <w:color w:val="auto"/>
          <w:lang w:eastAsia="zh-CN"/>
        </w:rPr>
        <w:t>第五部分 附表</w:t>
      </w:r>
      <w:bookmarkEnd w:id="68"/>
      <w:bookmarkEnd w:id="69"/>
      <w:bookmarkEnd w:id="71"/>
      <w:bookmarkStart w:id="72" w:name="_Toc15396619"/>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一、收入支出决算总表</w:t>
      </w:r>
      <w:bookmarkEnd w:id="72"/>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3" w:name="_Toc15396620"/>
      <w:r>
        <w:rPr>
          <w:rFonts w:hint="eastAsia" w:ascii="仿宋_GB2312" w:eastAsia="仿宋_GB2312"/>
          <w:sz w:val="32"/>
          <w:szCs w:val="32"/>
        </w:rPr>
        <w:t>二、收入决算表</w:t>
      </w:r>
      <w:bookmarkEnd w:id="73"/>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4" w:name="_Toc15396621"/>
      <w:r>
        <w:rPr>
          <w:rFonts w:hint="eastAsia" w:ascii="仿宋_GB2312" w:eastAsia="仿宋_GB2312"/>
          <w:sz w:val="32"/>
          <w:szCs w:val="32"/>
        </w:rPr>
        <w:t>三、支出决算表</w:t>
      </w:r>
      <w:bookmarkEnd w:id="74"/>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5" w:name="_Toc15396622"/>
      <w:r>
        <w:rPr>
          <w:rFonts w:hint="eastAsia" w:ascii="仿宋_GB2312" w:eastAsia="仿宋_GB2312"/>
          <w:sz w:val="32"/>
          <w:szCs w:val="32"/>
        </w:rPr>
        <w:t>四、财政拨款收入支出决算总表</w:t>
      </w:r>
      <w:bookmarkEnd w:id="75"/>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6" w:name="_Toc15396623"/>
      <w:r>
        <w:rPr>
          <w:rFonts w:hint="eastAsia" w:ascii="仿宋_GB2312" w:eastAsia="仿宋_GB2312"/>
          <w:sz w:val="32"/>
          <w:szCs w:val="32"/>
        </w:rPr>
        <w:t>五、财政拨款支出决算明细表</w:t>
      </w:r>
      <w:bookmarkEnd w:id="76"/>
      <w:bookmarkStart w:id="77" w:name="_Toc15396624"/>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六、一般公共预算财政拨款支出决算表</w:t>
      </w:r>
      <w:bookmarkEnd w:id="77"/>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8" w:name="_Toc15396625"/>
      <w:r>
        <w:rPr>
          <w:rFonts w:hint="eastAsia" w:ascii="仿宋_GB2312" w:eastAsia="仿宋_GB2312"/>
          <w:sz w:val="32"/>
          <w:szCs w:val="32"/>
        </w:rPr>
        <w:t>七、一般公共预算财政拨款支出决算明细表</w:t>
      </w:r>
      <w:bookmarkEnd w:id="78"/>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79" w:name="_Toc15396626"/>
      <w:r>
        <w:rPr>
          <w:rFonts w:hint="eastAsia" w:ascii="仿宋_GB2312" w:eastAsia="仿宋_GB2312"/>
          <w:sz w:val="32"/>
          <w:szCs w:val="32"/>
        </w:rPr>
        <w:t>八、一般公共预算财政拨款基本支出决算表</w:t>
      </w:r>
      <w:bookmarkEnd w:id="79"/>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80" w:name="_Toc15396627"/>
      <w:r>
        <w:rPr>
          <w:rFonts w:hint="eastAsia" w:ascii="仿宋_GB2312" w:eastAsia="仿宋_GB2312"/>
          <w:sz w:val="32"/>
          <w:szCs w:val="32"/>
        </w:rPr>
        <w:t>九、一般公共预算财政拨款项目支出决算表</w:t>
      </w:r>
      <w:bookmarkEnd w:id="80"/>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81" w:name="_Toc15396628"/>
      <w:r>
        <w:rPr>
          <w:rFonts w:hint="eastAsia" w:ascii="仿宋_GB2312" w:eastAsia="仿宋_GB2312"/>
          <w:sz w:val="32"/>
          <w:szCs w:val="32"/>
        </w:rPr>
        <w:t>十、一般公共预算财政拨款“三公”经费支出决算表</w:t>
      </w:r>
      <w:bookmarkEnd w:id="81"/>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82" w:name="_Toc15396629"/>
      <w:r>
        <w:rPr>
          <w:rFonts w:hint="eastAsia" w:ascii="仿宋_GB2312" w:eastAsia="仿宋_GB2312"/>
          <w:sz w:val="32"/>
          <w:szCs w:val="32"/>
        </w:rPr>
        <w:t>十一、政府性基金预算财政拨款收入支出决算表</w:t>
      </w:r>
      <w:bookmarkEnd w:id="82"/>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83" w:name="_Toc15396630"/>
      <w:r>
        <w:rPr>
          <w:rFonts w:hint="eastAsia" w:ascii="仿宋_GB2312" w:eastAsia="仿宋_GB2312"/>
          <w:sz w:val="32"/>
          <w:szCs w:val="32"/>
        </w:rPr>
        <w:t>十二、政府性基金预算财政拨款“三公”经费支出决算表</w:t>
      </w:r>
      <w:bookmarkEnd w:id="83"/>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rPr>
      </w:pPr>
      <w:bookmarkStart w:id="84" w:name="_Toc15396631"/>
      <w:r>
        <w:rPr>
          <w:rFonts w:hint="eastAsia" w:ascii="仿宋_GB2312" w:eastAsia="仿宋_GB2312"/>
          <w:sz w:val="32"/>
          <w:szCs w:val="32"/>
        </w:rPr>
        <w:t>十三、国有资本经营预算</w:t>
      </w:r>
      <w:r>
        <w:rPr>
          <w:rFonts w:hint="eastAsia" w:ascii="仿宋_GB2312" w:eastAsia="仿宋_GB2312"/>
          <w:sz w:val="32"/>
          <w:szCs w:val="32"/>
          <w:lang w:eastAsia="zh-CN"/>
        </w:rPr>
        <w:t>财政拨款收入</w:t>
      </w:r>
      <w:r>
        <w:rPr>
          <w:rFonts w:hint="eastAsia" w:ascii="仿宋_GB2312" w:eastAsia="仿宋_GB2312"/>
          <w:sz w:val="32"/>
          <w:szCs w:val="32"/>
        </w:rPr>
        <w:t>支出决算表</w:t>
      </w:r>
      <w:bookmarkEnd w:id="84"/>
    </w:p>
    <w:p>
      <w:pPr>
        <w:pStyle w:val="22"/>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35FF9"/>
    <w:multiLevelType w:val="singleLevel"/>
    <w:tmpl w:val="70F35FF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WYzN2VlZGU4ZWZkZWNmMjczM2QzYjA5MmU4OW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503D38"/>
    <w:rsid w:val="0A2032A3"/>
    <w:rsid w:val="0AF83B4D"/>
    <w:rsid w:val="0C8B7BFA"/>
    <w:rsid w:val="10C055FF"/>
    <w:rsid w:val="10E8090D"/>
    <w:rsid w:val="1108495C"/>
    <w:rsid w:val="118107EC"/>
    <w:rsid w:val="1208444B"/>
    <w:rsid w:val="15961555"/>
    <w:rsid w:val="16BB723D"/>
    <w:rsid w:val="18015F3F"/>
    <w:rsid w:val="1AE409F4"/>
    <w:rsid w:val="1BCA6239"/>
    <w:rsid w:val="1BE8440E"/>
    <w:rsid w:val="1D155CEE"/>
    <w:rsid w:val="1F5D2C56"/>
    <w:rsid w:val="20EF5437"/>
    <w:rsid w:val="20F57F95"/>
    <w:rsid w:val="21392BB4"/>
    <w:rsid w:val="21F31587"/>
    <w:rsid w:val="240371BF"/>
    <w:rsid w:val="240E4895"/>
    <w:rsid w:val="27842671"/>
    <w:rsid w:val="29FD04D3"/>
    <w:rsid w:val="2ABE7A3E"/>
    <w:rsid w:val="2B8938E6"/>
    <w:rsid w:val="319F7F4E"/>
    <w:rsid w:val="322C390E"/>
    <w:rsid w:val="32A44B44"/>
    <w:rsid w:val="33EE2013"/>
    <w:rsid w:val="34375A9C"/>
    <w:rsid w:val="3BA662D0"/>
    <w:rsid w:val="3C0C0783"/>
    <w:rsid w:val="3D425628"/>
    <w:rsid w:val="40840557"/>
    <w:rsid w:val="41D81A80"/>
    <w:rsid w:val="41E41DAF"/>
    <w:rsid w:val="47A94A2E"/>
    <w:rsid w:val="47C2129C"/>
    <w:rsid w:val="47CA7293"/>
    <w:rsid w:val="493C27E9"/>
    <w:rsid w:val="496F39ED"/>
    <w:rsid w:val="49BD69F8"/>
    <w:rsid w:val="49FF41D3"/>
    <w:rsid w:val="4B616FD3"/>
    <w:rsid w:val="4BC62FF0"/>
    <w:rsid w:val="4BE068DB"/>
    <w:rsid w:val="4BF6002B"/>
    <w:rsid w:val="4D322840"/>
    <w:rsid w:val="4D59578B"/>
    <w:rsid w:val="4D9016AB"/>
    <w:rsid w:val="4ECE2238"/>
    <w:rsid w:val="502F73B6"/>
    <w:rsid w:val="518E42E6"/>
    <w:rsid w:val="544208A6"/>
    <w:rsid w:val="5CEA3728"/>
    <w:rsid w:val="5F8222E4"/>
    <w:rsid w:val="64CA39A1"/>
    <w:rsid w:val="666F386A"/>
    <w:rsid w:val="678671F9"/>
    <w:rsid w:val="68C000DE"/>
    <w:rsid w:val="6AC97C65"/>
    <w:rsid w:val="6C4A05C8"/>
    <w:rsid w:val="6F24681E"/>
    <w:rsid w:val="6F596350"/>
    <w:rsid w:val="6F665490"/>
    <w:rsid w:val="72734D90"/>
    <w:rsid w:val="77D52B9F"/>
    <w:rsid w:val="7CAE6AAE"/>
    <w:rsid w:val="7CF701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收支决算总计变动情况图</a:t>
            </a:r>
            <a:endParaRPr>
              <a:latin typeface="黑体" panose="02010609060101010101" charset="-122"/>
              <a:ea typeface="黑体" panose="02010609060101010101" charset="-122"/>
            </a:endParaRPr>
          </a:p>
        </c:rich>
      </c:tx>
      <c:layout>
        <c:manualLayout>
          <c:xMode val="edge"/>
          <c:yMode val="edge"/>
          <c:x val="0.333734649650855"/>
          <c:y val="0.00619195046439629"/>
        </c:manualLayout>
      </c:layout>
      <c:overlay val="0"/>
      <c:spPr>
        <a:noFill/>
        <a:ln>
          <a:noFill/>
        </a:ln>
        <a:effectLst/>
      </c:spPr>
    </c:title>
    <c:autoTitleDeleted val="0"/>
    <c:plotArea>
      <c:layout>
        <c:manualLayout>
          <c:layoutTarget val="inner"/>
          <c:xMode val="edge"/>
          <c:yMode val="edge"/>
          <c:x val="0.0756802311581989"/>
          <c:y val="0.160371517027864"/>
          <c:w val="0.894221045027691"/>
          <c:h val="0.563550051599587"/>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年度收入</c:v>
                </c:pt>
                <c:pt idx="1">
                  <c:v>年度支出</c:v>
                </c:pt>
              </c:strCache>
            </c:strRef>
          </c:cat>
          <c:val>
            <c:numRef>
              <c:f>Sheet1!$B$2:$B$3</c:f>
              <c:numCache>
                <c:formatCode>General</c:formatCode>
                <c:ptCount val="2"/>
                <c:pt idx="0">
                  <c:v>95.41</c:v>
                </c:pt>
                <c:pt idx="1">
                  <c:v>99.27</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年度收入</c:v>
                </c:pt>
                <c:pt idx="1">
                  <c:v>年度支出</c:v>
                </c:pt>
              </c:strCache>
            </c:strRef>
          </c:cat>
          <c:val>
            <c:numRef>
              <c:f>Sheet1!$C$2:$C$3</c:f>
              <c:numCache>
                <c:formatCode>General</c:formatCode>
                <c:ptCount val="2"/>
                <c:pt idx="0">
                  <c:v>252.77</c:v>
                </c:pt>
                <c:pt idx="1">
                  <c:v>190.28</c:v>
                </c:pt>
              </c:numCache>
            </c:numRef>
          </c:val>
        </c:ser>
        <c:dLbls>
          <c:showLegendKey val="0"/>
          <c:showVal val="0"/>
          <c:showCatName val="0"/>
          <c:showSerName val="0"/>
          <c:showPercent val="0"/>
          <c:showBubbleSize val="0"/>
        </c:dLbls>
        <c:gapWidth val="219"/>
        <c:overlap val="-27"/>
        <c:axId val="1920305744"/>
        <c:axId val="1920303664"/>
      </c:barChart>
      <c:catAx>
        <c:axId val="192030574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万元</a:t>
                </a:r>
                <a:endParaRPr lang="zh-CN" altLang="en-US"/>
              </a:p>
            </c:rich>
          </c:tx>
          <c:layout>
            <c:manualLayout>
              <c:xMode val="edge"/>
              <c:yMode val="edge"/>
              <c:x val="0.0457912030199211"/>
              <c:y val="0.78173325857487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0303664"/>
        <c:crosses val="autoZero"/>
        <c:auto val="1"/>
        <c:lblAlgn val="ctr"/>
        <c:lblOffset val="100"/>
        <c:noMultiLvlLbl val="0"/>
      </c:catAx>
      <c:valAx>
        <c:axId val="192030366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0305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latin typeface="黑体" panose="02010609060101010101" charset="-122"/>
                <a:ea typeface="黑体" panose="02010609060101010101" charset="-122"/>
                <a:cs typeface="黑体" panose="02010609060101010101" charset="-122"/>
              </a:rPr>
              <a:t>2020</a:t>
            </a:r>
            <a:r>
              <a:rPr lang="zh-CN" altLang="en-US">
                <a:latin typeface="黑体" panose="02010609060101010101" charset="-122"/>
                <a:ea typeface="黑体" panose="02010609060101010101" charset="-122"/>
                <a:cs typeface="黑体" panose="02010609060101010101" charset="-122"/>
              </a:rPr>
              <a:t>年收入决算结构图</a:t>
            </a:r>
            <a:endParaRPr lang="zh-CN" altLang="en-US">
              <a:latin typeface="黑体" panose="02010609060101010101" charset="-122"/>
              <a:ea typeface="黑体" panose="02010609060101010101" charset="-122"/>
              <a:cs typeface="黑体" panose="02010609060101010101" charset="-122"/>
            </a:endParaRPr>
          </a:p>
        </c:rich>
      </c:tx>
      <c:layout>
        <c:manualLayout>
          <c:xMode val="edge"/>
          <c:yMode val="edge"/>
          <c:x val="0.297228877362178"/>
          <c:y val="0.0172930457304658"/>
        </c:manualLayout>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97.64</c:v>
                </c:pt>
                <c:pt idx="1">
                  <c:v>0</c:v>
                </c:pt>
                <c:pt idx="2">
                  <c:v>0</c:v>
                </c:pt>
                <c:pt idx="3">
                  <c:v>154.99</c:v>
                </c:pt>
                <c:pt idx="4">
                  <c:v>0</c:v>
                </c:pt>
                <c:pt idx="5">
                  <c:v>0</c:v>
                </c:pt>
                <c:pt idx="6">
                  <c:v>0.14</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ayout>
        <c:manualLayout>
          <c:xMode val="edge"/>
          <c:yMode val="edge"/>
          <c:x val="0.1410485021398"/>
          <c:y val="0.8774111675126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2020年支出决算结构图</a:t>
            </a:r>
            <a:endParaRPr>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2020年支出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77.47</c:v>
                </c:pt>
                <c:pt idx="1">
                  <c:v>112.81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layout>
        <c:manualLayout>
          <c:xMode val="edge"/>
          <c:yMode val="edge"/>
          <c:x val="0.272678635120675"/>
          <c:y val="0.8840148698884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财政拨款收入支出决算总体变动情况</a:t>
            </a:r>
            <a:endParaRPr>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2019年财政拨款收入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83.61</c:v>
                </c:pt>
              </c:numCache>
            </c:numRef>
          </c:val>
        </c:ser>
        <c:ser>
          <c:idx val="1"/>
          <c:order val="1"/>
          <c:tx>
            <c:strRef>
              <c:f>Sheet1!$C$1</c:f>
              <c:strCache>
                <c:ptCount val="1"/>
                <c:pt idx="0">
                  <c:v>2019年财政拨款支出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1">
                  <c:v>83.61</c:v>
                </c:pt>
              </c:numCache>
            </c:numRef>
          </c:val>
        </c:ser>
        <c:ser>
          <c:idx val="2"/>
          <c:order val="2"/>
          <c:tx>
            <c:strRef>
              <c:f>Sheet1!$D$1</c:f>
              <c:strCache>
                <c:ptCount val="1"/>
                <c:pt idx="0">
                  <c:v>2020年财政拨款收入</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97.64</c:v>
                </c:pt>
              </c:numCache>
            </c:numRef>
          </c:val>
        </c:ser>
        <c:ser>
          <c:idx val="3"/>
          <c:order val="3"/>
          <c:tx>
            <c:strRef>
              <c:f>Sheet1!$E$1</c:f>
              <c:strCache>
                <c:ptCount val="1"/>
                <c:pt idx="0">
                  <c:v>2020年财政拨款支出增长</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Sheet1!$E$2:$E$3</c:f>
              <c:numCache>
                <c:formatCode>General</c:formatCode>
                <c:ptCount val="2"/>
                <c:pt idx="1">
                  <c:v>97.64</c:v>
                </c:pt>
              </c:numCache>
            </c:numRef>
          </c:val>
        </c:ser>
        <c:dLbls>
          <c:showLegendKey val="0"/>
          <c:showVal val="0"/>
          <c:showCatName val="0"/>
          <c:showSerName val="0"/>
          <c:showPercent val="0"/>
          <c:showBubbleSize val="0"/>
        </c:dLbls>
        <c:gapWidth val="219"/>
        <c:axId val="459907280"/>
        <c:axId val="459912272"/>
      </c:barChart>
      <c:catAx>
        <c:axId val="45990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912272"/>
        <c:crosses val="autoZero"/>
        <c:auto val="1"/>
        <c:lblAlgn val="ctr"/>
        <c:lblOffset val="100"/>
        <c:noMultiLvlLbl val="0"/>
      </c:catAx>
      <c:valAx>
        <c:axId val="4599122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万元</a:t>
                </a:r>
                <a:endParaRPr lang="zh-CN" alt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907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一般公共预算拨款支出决算变动情况</a:t>
            </a:r>
            <a:endParaRPr>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一般公共预算拨款支出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83.61</c:v>
                </c:pt>
                <c:pt idx="1">
                  <c:v>97.64</c:v>
                </c:pt>
              </c:numCache>
            </c:numRef>
          </c:val>
        </c:ser>
        <c:dLbls>
          <c:showLegendKey val="0"/>
          <c:showVal val="0"/>
          <c:showCatName val="0"/>
          <c:showSerName val="0"/>
          <c:showPercent val="0"/>
          <c:showBubbleSize val="0"/>
        </c:dLbls>
        <c:gapWidth val="150"/>
        <c:axId val="445899920"/>
        <c:axId val="445899088"/>
      </c:barChart>
      <c:catAx>
        <c:axId val="4458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899088"/>
        <c:crosses val="autoZero"/>
        <c:auto val="1"/>
        <c:lblAlgn val="ctr"/>
        <c:lblOffset val="100"/>
        <c:noMultiLvlLbl val="0"/>
      </c:catAx>
      <c:valAx>
        <c:axId val="4458990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万元</a:t>
                </a:r>
                <a:endParaRPr lang="zh-CN" altLang="en-US"/>
              </a:p>
            </c:rich>
          </c:tx>
          <c:layout/>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8999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2020年一般公共预算财政拨款支出决算结构图</a:t>
            </a:r>
            <a:endParaRPr>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2020年一般公共预算财政拨款支出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一般公共服务（类）</c:v>
                </c:pt>
                <c:pt idx="1">
                  <c:v>教育支出（类）</c:v>
                </c:pt>
                <c:pt idx="2">
                  <c:v>科学技术（类）</c:v>
                </c:pt>
                <c:pt idx="3">
                  <c:v>文化旅游体育与传媒（类）</c:v>
                </c:pt>
                <c:pt idx="4">
                  <c:v>社会保障和就业（类）</c:v>
                </c:pt>
                <c:pt idx="5">
                  <c:v>卫生健康支出</c:v>
                </c:pt>
                <c:pt idx="6">
                  <c:v>住房保障支出</c:v>
                </c:pt>
              </c:strCache>
            </c:strRef>
          </c:cat>
          <c:val>
            <c:numRef>
              <c:f>Sheet1!$B$2:$B$8</c:f>
              <c:numCache>
                <c:formatCode>General</c:formatCode>
                <c:ptCount val="7"/>
                <c:pt idx="0">
                  <c:v>1.2</c:v>
                </c:pt>
                <c:pt idx="1">
                  <c:v>0</c:v>
                </c:pt>
                <c:pt idx="2">
                  <c:v>76.78</c:v>
                </c:pt>
                <c:pt idx="3">
                  <c:v>0</c:v>
                </c:pt>
                <c:pt idx="4">
                  <c:v>8.64</c:v>
                </c:pt>
                <c:pt idx="5">
                  <c:v>3.88</c:v>
                </c:pt>
                <c:pt idx="6">
                  <c:v>7.14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3"/>
        <c:delete val="1"/>
      </c:legendEntry>
      <c:layout>
        <c:manualLayout>
          <c:xMode val="edge"/>
          <c:yMode val="edge"/>
          <c:x val="0.0862512821582349"/>
          <c:y val="0.728549448560309"/>
          <c:w val="0.851576225136558"/>
          <c:h val="0.201664016135914"/>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5089</Words>
  <Characters>5564</Characters>
  <Lines>61</Lines>
  <Paragraphs>17</Paragraphs>
  <TotalTime>0</TotalTime>
  <ScaleCrop>false</ScaleCrop>
  <LinksUpToDate>false</LinksUpToDate>
  <CharactersWithSpaces>5688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布丁娃娃</cp:lastModifiedBy>
  <cp:lastPrinted>2021-08-31T03:43:00Z</cp:lastPrinted>
  <dcterms:modified xsi:type="dcterms:W3CDTF">2022-11-14T02:15:02Z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BBBB6CD74572416EA5EFD1E80BDBC2B6</vt:lpwstr>
  </property>
</Properties>
</file>