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B2" w:rsidRDefault="005A56B2">
      <w:pPr>
        <w:spacing w:line="600" w:lineRule="exact"/>
        <w:jc w:val="left"/>
        <w:outlineLvl w:val="0"/>
        <w:rPr>
          <w:rFonts w:eastAsia="方正小标宋简体"/>
          <w:sz w:val="30"/>
          <w:szCs w:val="30"/>
        </w:rPr>
      </w:pPr>
      <w:bookmarkStart w:id="0" w:name="_Toc15306267"/>
    </w:p>
    <w:p w:rsidR="005A56B2" w:rsidRDefault="005A56B2">
      <w:pPr>
        <w:spacing w:line="600" w:lineRule="exact"/>
        <w:jc w:val="center"/>
        <w:outlineLvl w:val="0"/>
        <w:rPr>
          <w:rFonts w:eastAsia="方正小标宋简体"/>
          <w:sz w:val="72"/>
          <w:szCs w:val="72"/>
        </w:rPr>
      </w:pPr>
    </w:p>
    <w:p w:rsidR="005A56B2" w:rsidRDefault="005A56B2">
      <w:pPr>
        <w:spacing w:line="600" w:lineRule="exact"/>
        <w:jc w:val="center"/>
        <w:outlineLvl w:val="0"/>
        <w:rPr>
          <w:rFonts w:eastAsia="方正小标宋简体"/>
          <w:sz w:val="72"/>
          <w:szCs w:val="72"/>
        </w:rPr>
      </w:pPr>
    </w:p>
    <w:p w:rsidR="005A56B2" w:rsidRDefault="005A56B2">
      <w:pPr>
        <w:spacing w:line="600" w:lineRule="exact"/>
        <w:jc w:val="center"/>
        <w:outlineLvl w:val="0"/>
        <w:rPr>
          <w:rFonts w:eastAsia="方正小标宋简体"/>
          <w:sz w:val="72"/>
          <w:szCs w:val="72"/>
        </w:rPr>
      </w:pPr>
    </w:p>
    <w:p w:rsidR="005A56B2" w:rsidRDefault="00712F48">
      <w:pPr>
        <w:adjustRightInd w:val="0"/>
        <w:snapToGrid w:val="0"/>
        <w:jc w:val="center"/>
        <w:outlineLvl w:val="0"/>
        <w:rPr>
          <w:rFonts w:eastAsia="方正小标宋简体"/>
          <w:sz w:val="72"/>
          <w:szCs w:val="72"/>
        </w:rPr>
      </w:pPr>
      <w:bookmarkStart w:id="1" w:name="_Toc16119"/>
      <w:bookmarkStart w:id="2" w:name="_Toc15378441"/>
      <w:bookmarkStart w:id="3" w:name="_Toc15377425"/>
      <w:bookmarkStart w:id="4" w:name="_Toc15377193"/>
      <w:bookmarkStart w:id="5" w:name="_Toc15396475"/>
      <w:bookmarkStart w:id="6" w:name="_Toc15396597"/>
      <w:r>
        <w:rPr>
          <w:rFonts w:eastAsia="方正小标宋简体"/>
          <w:sz w:val="72"/>
          <w:szCs w:val="72"/>
        </w:rPr>
        <w:t>2020</w:t>
      </w:r>
      <w:r>
        <w:rPr>
          <w:rFonts w:eastAsia="方正小标宋简体"/>
          <w:sz w:val="72"/>
          <w:szCs w:val="72"/>
        </w:rPr>
        <w:t>年度</w:t>
      </w:r>
      <w:bookmarkEnd w:id="1"/>
      <w:bookmarkEnd w:id="2"/>
      <w:bookmarkEnd w:id="3"/>
      <w:bookmarkEnd w:id="4"/>
      <w:bookmarkEnd w:id="5"/>
      <w:bookmarkEnd w:id="6"/>
    </w:p>
    <w:p w:rsidR="005A56B2" w:rsidRDefault="00712F48">
      <w:pPr>
        <w:adjustRightInd w:val="0"/>
        <w:snapToGrid w:val="0"/>
        <w:jc w:val="center"/>
        <w:outlineLvl w:val="0"/>
        <w:rPr>
          <w:rFonts w:eastAsia="方正小标宋简体"/>
          <w:sz w:val="72"/>
          <w:szCs w:val="72"/>
        </w:rPr>
      </w:pPr>
      <w:bookmarkStart w:id="7" w:name="_Toc8438"/>
      <w:bookmarkStart w:id="8" w:name="_Toc15396598"/>
      <w:bookmarkStart w:id="9" w:name="_Toc15377194"/>
      <w:bookmarkStart w:id="10" w:name="_Toc15378442"/>
      <w:bookmarkStart w:id="11" w:name="_Toc15396476"/>
      <w:bookmarkStart w:id="12" w:name="_Toc15377426"/>
      <w:r>
        <w:rPr>
          <w:rFonts w:eastAsia="方正小标宋简体"/>
          <w:sz w:val="72"/>
          <w:szCs w:val="72"/>
        </w:rPr>
        <w:t>四川省</w:t>
      </w:r>
      <w:bookmarkStart w:id="13" w:name="_Toc15306268"/>
      <w:bookmarkEnd w:id="0"/>
      <w:r>
        <w:rPr>
          <w:rFonts w:eastAsia="方正小标宋简体"/>
          <w:sz w:val="72"/>
          <w:szCs w:val="72"/>
        </w:rPr>
        <w:t>发展和改革委员会机关服务中心决算</w:t>
      </w:r>
      <w:bookmarkEnd w:id="7"/>
      <w:bookmarkEnd w:id="8"/>
      <w:bookmarkEnd w:id="9"/>
      <w:bookmarkEnd w:id="10"/>
      <w:bookmarkEnd w:id="11"/>
      <w:bookmarkEnd w:id="12"/>
      <w:bookmarkEnd w:id="13"/>
    </w:p>
    <w:p w:rsidR="005A56B2" w:rsidRDefault="00712F48">
      <w:pPr>
        <w:widowControl/>
        <w:jc w:val="center"/>
        <w:rPr>
          <w:rFonts w:eastAsia="黑体"/>
          <w:sz w:val="48"/>
          <w:szCs w:val="48"/>
        </w:rPr>
      </w:pPr>
      <w:r>
        <w:rPr>
          <w:rFonts w:eastAsia="方正小标宋简体"/>
          <w:sz w:val="36"/>
          <w:szCs w:val="36"/>
        </w:rPr>
        <w:br w:type="page"/>
      </w:r>
      <w:r>
        <w:rPr>
          <w:rFonts w:eastAsia="黑体"/>
          <w:sz w:val="48"/>
          <w:szCs w:val="48"/>
        </w:rPr>
        <w:lastRenderedPageBreak/>
        <w:t>目录</w:t>
      </w:r>
    </w:p>
    <w:p w:rsidR="005A56B2" w:rsidRDefault="005A56B2">
      <w:pPr>
        <w:widowControl/>
        <w:jc w:val="center"/>
        <w:rPr>
          <w:rFonts w:eastAsia="黑体"/>
          <w:sz w:val="28"/>
          <w:szCs w:val="28"/>
        </w:rPr>
      </w:pPr>
    </w:p>
    <w:p w:rsidR="005A56B2" w:rsidRDefault="00712F48">
      <w:pPr>
        <w:pStyle w:val="10"/>
        <w:tabs>
          <w:tab w:val="right" w:leader="dot" w:pos="8296"/>
        </w:tabs>
        <w:spacing w:line="540" w:lineRule="exact"/>
        <w:jc w:val="center"/>
        <w:rPr>
          <w:rFonts w:eastAsia="仿宋_GB2312"/>
          <w:sz w:val="32"/>
          <w:szCs w:val="32"/>
        </w:rPr>
      </w:pPr>
      <w:r>
        <w:rPr>
          <w:rFonts w:eastAsia="仿宋_GB2312"/>
          <w:sz w:val="32"/>
          <w:szCs w:val="32"/>
        </w:rPr>
        <w:t>公开时间：</w:t>
      </w:r>
      <w:r>
        <w:rPr>
          <w:rFonts w:eastAsia="仿宋_GB2312"/>
          <w:sz w:val="32"/>
          <w:szCs w:val="32"/>
        </w:rPr>
        <w:t>2021</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10</w:t>
      </w:r>
      <w:r>
        <w:rPr>
          <w:rFonts w:eastAsia="仿宋_GB2312"/>
          <w:sz w:val="32"/>
          <w:szCs w:val="32"/>
        </w:rPr>
        <w:t>日</w:t>
      </w:r>
    </w:p>
    <w:p w:rsidR="005A56B2" w:rsidRDefault="005A56B2">
      <w:pPr>
        <w:spacing w:line="540" w:lineRule="exact"/>
        <w:rPr>
          <w:rFonts w:eastAsia="仿宋_GB2312"/>
          <w:sz w:val="32"/>
          <w:szCs w:val="32"/>
        </w:rPr>
      </w:pPr>
    </w:p>
    <w:bookmarkStart w:id="14" w:name="_Toc15396599"/>
    <w:bookmarkStart w:id="15" w:name="_Toc15377196"/>
    <w:p w:rsidR="005A56B2" w:rsidRDefault="005A56B2">
      <w:pPr>
        <w:pStyle w:val="10"/>
        <w:tabs>
          <w:tab w:val="right" w:leader="dot" w:pos="8306"/>
        </w:tabs>
        <w:spacing w:line="540" w:lineRule="exact"/>
        <w:rPr>
          <w:rFonts w:eastAsia="仿宋_GB2312"/>
          <w:sz w:val="28"/>
          <w:szCs w:val="28"/>
        </w:rPr>
      </w:pPr>
      <w:r w:rsidRPr="005A56B2">
        <w:rPr>
          <w:rFonts w:eastAsia="仿宋_GB2312"/>
          <w:b/>
          <w:sz w:val="28"/>
          <w:szCs w:val="28"/>
        </w:rPr>
        <w:fldChar w:fldCharType="begin"/>
      </w:r>
      <w:r w:rsidR="00712F48">
        <w:rPr>
          <w:rFonts w:eastAsia="仿宋_GB2312"/>
          <w:b/>
          <w:sz w:val="28"/>
          <w:szCs w:val="28"/>
        </w:rPr>
        <w:instrText xml:space="preserve">TOC \o "1-3" \h \u </w:instrText>
      </w:r>
      <w:r w:rsidRPr="005A56B2">
        <w:rPr>
          <w:rFonts w:eastAsia="仿宋_GB2312"/>
          <w:b/>
          <w:sz w:val="28"/>
          <w:szCs w:val="28"/>
        </w:rPr>
        <w:fldChar w:fldCharType="separate"/>
      </w:r>
    </w:p>
    <w:p w:rsidR="005A56B2" w:rsidRDefault="005A56B2">
      <w:pPr>
        <w:pStyle w:val="10"/>
        <w:tabs>
          <w:tab w:val="right" w:leader="dot" w:pos="8306"/>
        </w:tabs>
        <w:spacing w:line="540" w:lineRule="exact"/>
        <w:rPr>
          <w:rFonts w:eastAsia="仿宋_GB2312"/>
          <w:sz w:val="28"/>
          <w:szCs w:val="28"/>
        </w:rPr>
      </w:pPr>
      <w:hyperlink w:anchor="_Toc31367" w:history="1">
        <w:r w:rsidR="00712F48">
          <w:rPr>
            <w:rFonts w:eastAsia="仿宋_GB2312"/>
            <w:sz w:val="28"/>
            <w:szCs w:val="28"/>
          </w:rPr>
          <w:t>第一部分</w:t>
        </w:r>
        <w:r w:rsidR="00712F48">
          <w:rPr>
            <w:rFonts w:eastAsia="仿宋_GB2312"/>
            <w:sz w:val="28"/>
            <w:szCs w:val="28"/>
          </w:rPr>
          <w:t xml:space="preserve"> </w:t>
        </w:r>
        <w:r w:rsidR="00712F48">
          <w:rPr>
            <w:rFonts w:eastAsia="仿宋_GB2312"/>
            <w:sz w:val="28"/>
            <w:szCs w:val="28"/>
          </w:rPr>
          <w:t>单位</w:t>
        </w:r>
        <w:r w:rsidR="00712F48">
          <w:rPr>
            <w:rFonts w:eastAsia="仿宋_GB2312"/>
            <w:sz w:val="28"/>
            <w:szCs w:val="28"/>
          </w:rPr>
          <w:t>概况</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_Toc31367 </w:instrText>
        </w:r>
        <w:r>
          <w:rPr>
            <w:rFonts w:eastAsia="仿宋_GB2312"/>
            <w:sz w:val="28"/>
            <w:szCs w:val="28"/>
          </w:rPr>
          <w:fldChar w:fldCharType="separate"/>
        </w:r>
        <w:r w:rsidR="00712F48">
          <w:rPr>
            <w:rFonts w:eastAsia="仿宋_GB2312"/>
            <w:sz w:val="28"/>
            <w:szCs w:val="28"/>
          </w:rPr>
          <w:t>4</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14740" w:history="1">
        <w:r w:rsidR="00712F48">
          <w:rPr>
            <w:rFonts w:eastAsia="仿宋_GB2312"/>
            <w:sz w:val="28"/>
            <w:szCs w:val="28"/>
          </w:rPr>
          <w:t>一、职能简介</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_Toc14740 </w:instrText>
        </w:r>
        <w:r>
          <w:rPr>
            <w:rFonts w:eastAsia="仿宋_GB2312"/>
            <w:sz w:val="28"/>
            <w:szCs w:val="28"/>
          </w:rPr>
          <w:fldChar w:fldCharType="separate"/>
        </w:r>
        <w:r w:rsidR="00712F48">
          <w:rPr>
            <w:rFonts w:eastAsia="仿宋_GB2312"/>
            <w:sz w:val="28"/>
            <w:szCs w:val="28"/>
          </w:rPr>
          <w:t>4</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31197" w:history="1">
        <w:r w:rsidR="00712F48">
          <w:rPr>
            <w:rFonts w:eastAsia="仿宋_GB2312"/>
            <w:sz w:val="28"/>
            <w:szCs w:val="28"/>
          </w:rPr>
          <w:t>二、</w:t>
        </w:r>
        <w:r w:rsidR="00712F48">
          <w:rPr>
            <w:rFonts w:eastAsia="仿宋_GB2312"/>
            <w:sz w:val="28"/>
            <w:szCs w:val="28"/>
          </w:rPr>
          <w:t>2020</w:t>
        </w:r>
        <w:r w:rsidR="00712F48">
          <w:rPr>
            <w:rFonts w:eastAsia="仿宋_GB2312"/>
            <w:sz w:val="28"/>
            <w:szCs w:val="28"/>
          </w:rPr>
          <w:t>年重点工作完成情况</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_Toc31197 </w:instrText>
        </w:r>
        <w:r>
          <w:rPr>
            <w:rFonts w:eastAsia="仿宋_GB2312"/>
            <w:sz w:val="28"/>
            <w:szCs w:val="28"/>
          </w:rPr>
          <w:fldChar w:fldCharType="separate"/>
        </w:r>
        <w:r w:rsidR="00712F48">
          <w:rPr>
            <w:rFonts w:eastAsia="仿宋_GB2312"/>
            <w:sz w:val="28"/>
            <w:szCs w:val="28"/>
          </w:rPr>
          <w:t>4</w:t>
        </w:r>
        <w:r>
          <w:rPr>
            <w:rFonts w:eastAsia="仿宋_GB2312"/>
            <w:sz w:val="28"/>
            <w:szCs w:val="28"/>
          </w:rPr>
          <w:fldChar w:fldCharType="end"/>
        </w:r>
      </w:hyperlink>
    </w:p>
    <w:p w:rsidR="00C1151A" w:rsidRDefault="00C1151A" w:rsidP="00C1151A">
      <w:pPr>
        <w:pStyle w:val="21"/>
        <w:tabs>
          <w:tab w:val="right" w:leader="dot" w:pos="8306"/>
        </w:tabs>
        <w:spacing w:line="540" w:lineRule="exact"/>
        <w:rPr>
          <w:rFonts w:eastAsia="仿宋_GB2312" w:hint="eastAsia"/>
          <w:sz w:val="28"/>
          <w:szCs w:val="28"/>
        </w:rPr>
      </w:pPr>
      <w:hyperlink w:anchor="_Toc31197" w:history="1">
        <w:r>
          <w:rPr>
            <w:rFonts w:eastAsia="仿宋_GB2312" w:hint="eastAsia"/>
            <w:sz w:val="28"/>
            <w:szCs w:val="28"/>
          </w:rPr>
          <w:t>三</w:t>
        </w:r>
        <w:r>
          <w:rPr>
            <w:rFonts w:eastAsia="仿宋_GB2312"/>
            <w:sz w:val="28"/>
            <w:szCs w:val="28"/>
          </w:rPr>
          <w:t>、</w:t>
        </w:r>
        <w:r>
          <w:rPr>
            <w:rFonts w:eastAsia="仿宋_GB2312" w:hint="eastAsia"/>
            <w:sz w:val="28"/>
            <w:szCs w:val="28"/>
          </w:rPr>
          <w:t>机构设置</w:t>
        </w:r>
        <w:r>
          <w:rPr>
            <w:rFonts w:eastAsia="仿宋_GB2312"/>
            <w:sz w:val="28"/>
            <w:szCs w:val="28"/>
          </w:rPr>
          <w:t>情况</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_Toc31197 </w:instrText>
        </w:r>
        <w:r>
          <w:rPr>
            <w:rFonts w:eastAsia="仿宋_GB2312"/>
            <w:sz w:val="28"/>
            <w:szCs w:val="28"/>
          </w:rPr>
          <w:fldChar w:fldCharType="separate"/>
        </w:r>
        <w:r>
          <w:rPr>
            <w:rFonts w:eastAsia="仿宋_GB2312"/>
            <w:sz w:val="28"/>
            <w:szCs w:val="28"/>
          </w:rPr>
          <w:t>4</w:t>
        </w:r>
        <w:r>
          <w:rPr>
            <w:rFonts w:eastAsia="仿宋_GB2312"/>
            <w:sz w:val="28"/>
            <w:szCs w:val="28"/>
          </w:rPr>
          <w:fldChar w:fldCharType="end"/>
        </w:r>
      </w:hyperlink>
    </w:p>
    <w:p w:rsidR="005A56B2" w:rsidRDefault="005A56B2">
      <w:pPr>
        <w:pStyle w:val="10"/>
        <w:tabs>
          <w:tab w:val="right" w:leader="dot" w:pos="8306"/>
        </w:tabs>
        <w:spacing w:line="540" w:lineRule="exact"/>
        <w:rPr>
          <w:rFonts w:eastAsia="仿宋_GB2312"/>
          <w:sz w:val="28"/>
          <w:szCs w:val="28"/>
        </w:rPr>
      </w:pPr>
      <w:hyperlink w:anchor="_Toc24231" w:history="1">
        <w:r w:rsidR="00712F48">
          <w:rPr>
            <w:rFonts w:eastAsia="仿宋_GB2312"/>
            <w:sz w:val="28"/>
            <w:szCs w:val="28"/>
          </w:rPr>
          <w:t>第二部分</w:t>
        </w:r>
        <w:r w:rsidR="00712F48">
          <w:rPr>
            <w:rFonts w:eastAsia="仿宋_GB2312"/>
            <w:sz w:val="28"/>
            <w:szCs w:val="28"/>
          </w:rPr>
          <w:t xml:space="preserve"> 2020</w:t>
        </w:r>
        <w:r w:rsidR="00712F48">
          <w:rPr>
            <w:rFonts w:eastAsia="仿宋_GB2312"/>
            <w:sz w:val="28"/>
            <w:szCs w:val="28"/>
          </w:rPr>
          <w:t>年度</w:t>
        </w:r>
        <w:r w:rsidR="00712F48">
          <w:rPr>
            <w:rFonts w:eastAsia="仿宋_GB2312"/>
            <w:bCs/>
            <w:sz w:val="28"/>
            <w:szCs w:val="28"/>
          </w:rPr>
          <w:t>部门决算情况说明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_Toc24231 </w:instrText>
        </w:r>
        <w:r>
          <w:rPr>
            <w:rFonts w:eastAsia="仿宋_GB2312"/>
            <w:sz w:val="28"/>
            <w:szCs w:val="28"/>
          </w:rPr>
          <w:fldChar w:fldCharType="separate"/>
        </w:r>
        <w:r w:rsidR="00712F48">
          <w:rPr>
            <w:rFonts w:eastAsia="仿宋_GB2312"/>
            <w:sz w:val="28"/>
            <w:szCs w:val="28"/>
          </w:rPr>
          <w:t>6</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9613" w:history="1">
        <w:r w:rsidR="00712F48">
          <w:rPr>
            <w:rFonts w:eastAsia="仿宋_GB2312"/>
            <w:sz w:val="28"/>
            <w:szCs w:val="28"/>
          </w:rPr>
          <w:t>一</w:t>
        </w:r>
        <w:r w:rsidR="00712F48">
          <w:rPr>
            <w:rFonts w:eastAsia="仿宋_GB2312"/>
            <w:bCs/>
            <w:sz w:val="28"/>
            <w:szCs w:val="28"/>
          </w:rPr>
          <w:t>、</w:t>
        </w:r>
        <w:r w:rsidR="00712F48">
          <w:rPr>
            <w:rFonts w:eastAsia="仿宋_GB2312"/>
            <w:bCs/>
            <w:sz w:val="28"/>
            <w:szCs w:val="28"/>
          </w:rPr>
          <w:t xml:space="preserve"> </w:t>
        </w:r>
        <w:r w:rsidR="00712F48">
          <w:rPr>
            <w:rFonts w:eastAsia="仿宋_GB2312"/>
            <w:sz w:val="28"/>
            <w:szCs w:val="28"/>
          </w:rPr>
          <w:t>收入支出决算总体情况说明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_Toc9613 </w:instrText>
        </w:r>
        <w:r>
          <w:rPr>
            <w:rFonts w:eastAsia="仿宋_GB2312"/>
            <w:sz w:val="28"/>
            <w:szCs w:val="28"/>
          </w:rPr>
          <w:fldChar w:fldCharType="separate"/>
        </w:r>
        <w:r w:rsidR="00712F48">
          <w:rPr>
            <w:rFonts w:eastAsia="仿宋_GB2312"/>
            <w:sz w:val="28"/>
            <w:szCs w:val="28"/>
          </w:rPr>
          <w:t>6</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32379" w:history="1">
        <w:r w:rsidR="00712F48">
          <w:rPr>
            <w:rFonts w:eastAsia="仿宋_GB2312"/>
            <w:sz w:val="28"/>
            <w:szCs w:val="28"/>
          </w:rPr>
          <w:t>二</w:t>
        </w:r>
        <w:r w:rsidR="00712F48">
          <w:rPr>
            <w:rFonts w:eastAsia="仿宋_GB2312"/>
            <w:bCs/>
            <w:sz w:val="28"/>
            <w:szCs w:val="28"/>
          </w:rPr>
          <w:t>、</w:t>
        </w:r>
        <w:r w:rsidR="00712F48">
          <w:rPr>
            <w:rFonts w:eastAsia="仿宋_GB2312"/>
            <w:bCs/>
            <w:sz w:val="28"/>
            <w:szCs w:val="28"/>
          </w:rPr>
          <w:t xml:space="preserve"> </w:t>
        </w:r>
        <w:r w:rsidR="00712F48">
          <w:rPr>
            <w:rFonts w:eastAsia="仿宋_GB2312"/>
            <w:sz w:val="28"/>
            <w:szCs w:val="28"/>
          </w:rPr>
          <w:t>收入决算情况说明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_Toc32379 </w:instrText>
        </w:r>
        <w:r>
          <w:rPr>
            <w:rFonts w:eastAsia="仿宋_GB2312"/>
            <w:sz w:val="28"/>
            <w:szCs w:val="28"/>
          </w:rPr>
          <w:fldChar w:fldCharType="separate"/>
        </w:r>
        <w:r w:rsidR="00712F48">
          <w:rPr>
            <w:rFonts w:eastAsia="仿宋_GB2312"/>
            <w:sz w:val="28"/>
            <w:szCs w:val="28"/>
          </w:rPr>
          <w:t>6</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17167" w:history="1">
        <w:r w:rsidR="00712F48">
          <w:rPr>
            <w:rFonts w:eastAsia="仿宋_GB2312"/>
            <w:sz w:val="28"/>
            <w:szCs w:val="28"/>
          </w:rPr>
          <w:t>三</w:t>
        </w:r>
        <w:r w:rsidR="00712F48">
          <w:rPr>
            <w:rFonts w:eastAsia="仿宋_GB2312"/>
            <w:bCs/>
            <w:sz w:val="28"/>
            <w:szCs w:val="28"/>
          </w:rPr>
          <w:t>、</w:t>
        </w:r>
        <w:r w:rsidR="00712F48">
          <w:rPr>
            <w:rFonts w:eastAsia="仿宋_GB2312"/>
            <w:bCs/>
            <w:sz w:val="28"/>
            <w:szCs w:val="28"/>
          </w:rPr>
          <w:t xml:space="preserve"> </w:t>
        </w:r>
        <w:r w:rsidR="00712F48">
          <w:rPr>
            <w:rFonts w:eastAsia="仿宋_GB2312"/>
            <w:sz w:val="28"/>
            <w:szCs w:val="28"/>
          </w:rPr>
          <w:t>支出决算情况说明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_Toc1716</w:instrText>
        </w:r>
        <w:r w:rsidR="00712F48">
          <w:rPr>
            <w:rFonts w:eastAsia="仿宋_GB2312"/>
            <w:sz w:val="28"/>
            <w:szCs w:val="28"/>
          </w:rPr>
          <w:instrText xml:space="preserve">7 </w:instrText>
        </w:r>
        <w:r>
          <w:rPr>
            <w:rFonts w:eastAsia="仿宋_GB2312"/>
            <w:sz w:val="28"/>
            <w:szCs w:val="28"/>
          </w:rPr>
          <w:fldChar w:fldCharType="separate"/>
        </w:r>
        <w:r w:rsidR="00712F48">
          <w:rPr>
            <w:rFonts w:eastAsia="仿宋_GB2312"/>
            <w:sz w:val="28"/>
            <w:szCs w:val="28"/>
          </w:rPr>
          <w:t>6</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2951" w:history="1">
        <w:r w:rsidR="00712F48">
          <w:rPr>
            <w:rFonts w:eastAsia="仿宋_GB2312"/>
            <w:sz w:val="28"/>
            <w:szCs w:val="28"/>
          </w:rPr>
          <w:t>四、财政拨款收入支出决算总体情况说明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_Toc22951 </w:instrText>
        </w:r>
        <w:r>
          <w:rPr>
            <w:rFonts w:eastAsia="仿宋_GB2312"/>
            <w:sz w:val="28"/>
            <w:szCs w:val="28"/>
          </w:rPr>
          <w:fldChar w:fldCharType="separate"/>
        </w:r>
        <w:r w:rsidR="00712F48">
          <w:rPr>
            <w:rFonts w:eastAsia="仿宋_GB2312"/>
            <w:sz w:val="28"/>
            <w:szCs w:val="28"/>
          </w:rPr>
          <w:t>7</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18320" w:history="1">
        <w:r w:rsidR="00712F48">
          <w:rPr>
            <w:rFonts w:eastAsia="仿宋_GB2312"/>
            <w:sz w:val="28"/>
            <w:szCs w:val="28"/>
          </w:rPr>
          <w:t>五、一般公共预算财政拨款支出决算情况说明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_Toc18320 </w:instrText>
        </w:r>
        <w:r>
          <w:rPr>
            <w:rFonts w:eastAsia="仿宋_GB2312"/>
            <w:sz w:val="28"/>
            <w:szCs w:val="28"/>
          </w:rPr>
          <w:fldChar w:fldCharType="separate"/>
        </w:r>
        <w:r w:rsidR="00712F48">
          <w:rPr>
            <w:rFonts w:eastAsia="仿宋_GB2312"/>
            <w:sz w:val="28"/>
            <w:szCs w:val="28"/>
          </w:rPr>
          <w:t>7</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3366" w:history="1">
        <w:r w:rsidR="00712F48">
          <w:rPr>
            <w:rFonts w:eastAsia="仿宋_GB2312"/>
            <w:sz w:val="28"/>
            <w:szCs w:val="28"/>
          </w:rPr>
          <w:t>六、一般公共预算财政拨款基本支出决算情况说明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_Toc3366 </w:instrText>
        </w:r>
        <w:r>
          <w:rPr>
            <w:rFonts w:eastAsia="仿宋_GB2312"/>
            <w:sz w:val="28"/>
            <w:szCs w:val="28"/>
          </w:rPr>
          <w:fldChar w:fldCharType="separate"/>
        </w:r>
        <w:r w:rsidR="00712F48">
          <w:rPr>
            <w:rFonts w:eastAsia="仿宋_GB2312"/>
            <w:sz w:val="28"/>
            <w:szCs w:val="28"/>
          </w:rPr>
          <w:t>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500" w:history="1">
        <w:r w:rsidR="00712F48">
          <w:rPr>
            <w:rFonts w:eastAsia="仿宋_GB2312"/>
            <w:sz w:val="28"/>
            <w:szCs w:val="28"/>
          </w:rPr>
          <w:t>七、</w:t>
        </w:r>
        <w:r w:rsidR="00712F48">
          <w:rPr>
            <w:rFonts w:eastAsia="仿宋_GB2312"/>
            <w:sz w:val="28"/>
            <w:szCs w:val="28"/>
          </w:rPr>
          <w:t>“</w:t>
        </w:r>
        <w:r w:rsidR="00712F48">
          <w:rPr>
            <w:rFonts w:eastAsia="仿宋_GB2312"/>
            <w:sz w:val="28"/>
            <w:szCs w:val="28"/>
          </w:rPr>
          <w:t>三公</w:t>
        </w:r>
        <w:r w:rsidR="00712F48">
          <w:rPr>
            <w:rFonts w:eastAsia="仿宋_GB2312"/>
            <w:sz w:val="28"/>
            <w:szCs w:val="28"/>
          </w:rPr>
          <w:t>”</w:t>
        </w:r>
        <w:r w:rsidR="00712F48">
          <w:rPr>
            <w:rFonts w:eastAsia="仿宋_GB2312"/>
            <w:sz w:val="28"/>
            <w:szCs w:val="28"/>
          </w:rPr>
          <w:t>经费财政拨款支出决算情况说明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_Toc2500 </w:instrText>
        </w:r>
        <w:r>
          <w:rPr>
            <w:rFonts w:eastAsia="仿宋_GB2312"/>
            <w:sz w:val="28"/>
            <w:szCs w:val="28"/>
          </w:rPr>
          <w:fldChar w:fldCharType="separate"/>
        </w:r>
        <w:r w:rsidR="00712F48">
          <w:rPr>
            <w:rFonts w:eastAsia="仿宋_GB2312"/>
            <w:sz w:val="28"/>
            <w:szCs w:val="28"/>
          </w:rPr>
          <w:t>10</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30126" w:history="1">
        <w:r w:rsidR="00712F48">
          <w:rPr>
            <w:rFonts w:eastAsia="仿宋_GB2312"/>
            <w:sz w:val="28"/>
            <w:szCs w:val="28"/>
          </w:rPr>
          <w:t>八、政府性基金预算支出决算情况说明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_Toc30126 </w:instrText>
        </w:r>
        <w:r>
          <w:rPr>
            <w:rFonts w:eastAsia="仿宋_GB2312"/>
            <w:sz w:val="28"/>
            <w:szCs w:val="28"/>
          </w:rPr>
          <w:fldChar w:fldCharType="separate"/>
        </w:r>
        <w:r w:rsidR="00712F48">
          <w:rPr>
            <w:rFonts w:eastAsia="仿宋_GB2312"/>
            <w:sz w:val="28"/>
            <w:szCs w:val="28"/>
          </w:rPr>
          <w:t>10</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30745" w:history="1">
        <w:r w:rsidR="00712F48">
          <w:rPr>
            <w:rFonts w:eastAsia="仿宋_GB2312"/>
            <w:sz w:val="28"/>
            <w:szCs w:val="28"/>
          </w:rPr>
          <w:t>九</w:t>
        </w:r>
        <w:r w:rsidR="00712F48">
          <w:rPr>
            <w:rFonts w:eastAsia="仿宋_GB2312"/>
            <w:bCs/>
            <w:sz w:val="28"/>
            <w:szCs w:val="28"/>
          </w:rPr>
          <w:t>、</w:t>
        </w:r>
        <w:r w:rsidR="00712F48">
          <w:rPr>
            <w:rFonts w:eastAsia="仿宋_GB2312"/>
            <w:bCs/>
            <w:sz w:val="28"/>
            <w:szCs w:val="28"/>
          </w:rPr>
          <w:t xml:space="preserve"> </w:t>
        </w:r>
        <w:r w:rsidR="00712F48">
          <w:rPr>
            <w:rFonts w:eastAsia="仿宋_GB2312"/>
            <w:sz w:val="28"/>
            <w:szCs w:val="28"/>
          </w:rPr>
          <w:t>国有资本经营预算支出决算情况说明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_Toc30745 </w:instrText>
        </w:r>
        <w:r>
          <w:rPr>
            <w:rFonts w:eastAsia="仿宋_GB2312"/>
            <w:sz w:val="28"/>
            <w:szCs w:val="28"/>
          </w:rPr>
          <w:fldChar w:fldCharType="separate"/>
        </w:r>
        <w:r w:rsidR="00712F48">
          <w:rPr>
            <w:rFonts w:eastAsia="仿宋_GB2312"/>
            <w:sz w:val="28"/>
            <w:szCs w:val="28"/>
          </w:rPr>
          <w:t>10</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4344" w:history="1">
        <w:r w:rsidR="00712F48">
          <w:rPr>
            <w:rFonts w:eastAsia="仿宋_GB2312"/>
            <w:sz w:val="28"/>
            <w:szCs w:val="28"/>
          </w:rPr>
          <w:t>十</w:t>
        </w:r>
        <w:r w:rsidR="00712F48">
          <w:rPr>
            <w:rFonts w:eastAsia="仿宋_GB2312"/>
            <w:bCs/>
            <w:sz w:val="28"/>
            <w:szCs w:val="28"/>
          </w:rPr>
          <w:t>、</w:t>
        </w:r>
        <w:r w:rsidR="00712F48">
          <w:rPr>
            <w:rFonts w:eastAsia="仿宋_GB2312"/>
            <w:bCs/>
            <w:sz w:val="28"/>
            <w:szCs w:val="28"/>
          </w:rPr>
          <w:t xml:space="preserve"> </w:t>
        </w:r>
        <w:r w:rsidR="00712F48">
          <w:rPr>
            <w:rFonts w:eastAsia="仿宋_GB2312"/>
            <w:sz w:val="28"/>
            <w:szCs w:val="28"/>
          </w:rPr>
          <w:t>其他重要事项的情况说明</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_Toc4344 </w:instrText>
        </w:r>
        <w:r>
          <w:rPr>
            <w:rFonts w:eastAsia="仿宋_GB2312"/>
            <w:sz w:val="28"/>
            <w:szCs w:val="28"/>
          </w:rPr>
          <w:fldChar w:fldCharType="separate"/>
        </w:r>
        <w:r w:rsidR="00712F48">
          <w:rPr>
            <w:rFonts w:eastAsia="仿宋_GB2312"/>
            <w:sz w:val="28"/>
            <w:szCs w:val="28"/>
          </w:rPr>
          <w:t>10</w:t>
        </w:r>
        <w:r>
          <w:rPr>
            <w:rFonts w:eastAsia="仿宋_GB2312"/>
            <w:sz w:val="28"/>
            <w:szCs w:val="28"/>
          </w:rPr>
          <w:fldChar w:fldCharType="end"/>
        </w:r>
      </w:hyperlink>
    </w:p>
    <w:p w:rsidR="005A56B2" w:rsidRDefault="005A56B2">
      <w:pPr>
        <w:pStyle w:val="10"/>
        <w:tabs>
          <w:tab w:val="right" w:leader="dot" w:pos="8306"/>
        </w:tabs>
        <w:spacing w:line="540" w:lineRule="exact"/>
        <w:rPr>
          <w:rFonts w:eastAsia="仿宋_GB2312"/>
          <w:sz w:val="28"/>
          <w:szCs w:val="28"/>
        </w:rPr>
      </w:pPr>
      <w:hyperlink w:anchor="_Toc25553" w:history="1">
        <w:r w:rsidR="00712F48">
          <w:rPr>
            <w:rFonts w:eastAsia="仿宋_GB2312"/>
            <w:sz w:val="28"/>
            <w:szCs w:val="28"/>
          </w:rPr>
          <w:t>第</w:t>
        </w:r>
        <w:r w:rsidR="00712F48">
          <w:rPr>
            <w:rFonts w:eastAsia="仿宋_GB2312"/>
            <w:bCs/>
            <w:kern w:val="44"/>
            <w:sz w:val="28"/>
            <w:szCs w:val="28"/>
          </w:rPr>
          <w:t>三部分</w:t>
        </w:r>
        <w:r w:rsidR="00712F48">
          <w:rPr>
            <w:rFonts w:eastAsia="仿宋_GB2312"/>
            <w:bCs/>
            <w:kern w:val="44"/>
            <w:sz w:val="28"/>
            <w:szCs w:val="28"/>
          </w:rPr>
          <w:t xml:space="preserve"> </w:t>
        </w:r>
        <w:r w:rsidR="00712F48">
          <w:rPr>
            <w:rFonts w:eastAsia="仿宋_GB2312"/>
            <w:sz w:val="28"/>
            <w:szCs w:val="28"/>
          </w:rPr>
          <w:t>名词解释</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_Toc25553 </w:instrText>
        </w:r>
        <w:r>
          <w:rPr>
            <w:rFonts w:eastAsia="仿宋_GB2312"/>
            <w:sz w:val="28"/>
            <w:szCs w:val="28"/>
          </w:rPr>
          <w:fldChar w:fldCharType="separate"/>
        </w:r>
        <w:r w:rsidR="00712F48">
          <w:rPr>
            <w:rFonts w:eastAsia="仿宋_GB2312"/>
            <w:sz w:val="28"/>
            <w:szCs w:val="28"/>
          </w:rPr>
          <w:t>12</w:t>
        </w:r>
        <w:r>
          <w:rPr>
            <w:rFonts w:eastAsia="仿宋_GB2312"/>
            <w:sz w:val="28"/>
            <w:szCs w:val="28"/>
          </w:rPr>
          <w:fldChar w:fldCharType="end"/>
        </w:r>
      </w:hyperlink>
    </w:p>
    <w:p w:rsidR="005A56B2" w:rsidRDefault="005A56B2">
      <w:pPr>
        <w:pStyle w:val="10"/>
        <w:tabs>
          <w:tab w:val="right" w:leader="dot" w:pos="8306"/>
        </w:tabs>
        <w:spacing w:line="540" w:lineRule="exact"/>
        <w:rPr>
          <w:rFonts w:eastAsia="仿宋_GB2312"/>
          <w:sz w:val="28"/>
          <w:szCs w:val="28"/>
        </w:rPr>
      </w:pPr>
      <w:hyperlink w:anchor="_Toc15486" w:history="1">
        <w:r w:rsidR="00712F48">
          <w:rPr>
            <w:rFonts w:eastAsia="仿宋_GB2312"/>
            <w:sz w:val="28"/>
            <w:szCs w:val="28"/>
          </w:rPr>
          <w:t>第四部分</w:t>
        </w:r>
        <w:r w:rsidR="00712F48">
          <w:rPr>
            <w:rFonts w:eastAsia="仿宋_GB2312"/>
            <w:sz w:val="28"/>
            <w:szCs w:val="28"/>
          </w:rPr>
          <w:t xml:space="preserve"> </w:t>
        </w:r>
        <w:r w:rsidR="00712F48">
          <w:rPr>
            <w:rFonts w:eastAsia="仿宋_GB2312"/>
            <w:sz w:val="28"/>
            <w:szCs w:val="28"/>
          </w:rPr>
          <w:t>附件</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_Toc15486 </w:instrText>
        </w:r>
        <w:r>
          <w:rPr>
            <w:rFonts w:eastAsia="仿宋_GB2312"/>
            <w:sz w:val="28"/>
            <w:szCs w:val="28"/>
          </w:rPr>
          <w:fldChar w:fldCharType="separate"/>
        </w:r>
        <w:r w:rsidR="00712F48">
          <w:rPr>
            <w:rFonts w:eastAsia="仿宋_GB2312"/>
            <w:sz w:val="28"/>
            <w:szCs w:val="28"/>
          </w:rPr>
          <w:t>18</w:t>
        </w:r>
        <w:r>
          <w:rPr>
            <w:rFonts w:eastAsia="仿宋_GB2312"/>
            <w:sz w:val="28"/>
            <w:szCs w:val="28"/>
          </w:rPr>
          <w:fldChar w:fldCharType="end"/>
        </w:r>
      </w:hyperlink>
    </w:p>
    <w:p w:rsidR="005A56B2" w:rsidRDefault="005A56B2">
      <w:pPr>
        <w:pStyle w:val="10"/>
        <w:tabs>
          <w:tab w:val="right" w:leader="dot" w:pos="8306"/>
        </w:tabs>
        <w:spacing w:line="540" w:lineRule="exact"/>
        <w:rPr>
          <w:rFonts w:eastAsia="仿宋_GB2312"/>
          <w:sz w:val="28"/>
          <w:szCs w:val="28"/>
        </w:rPr>
      </w:pPr>
      <w:hyperlink w:anchor="_Toc21083" w:history="1">
        <w:r w:rsidR="00712F48">
          <w:rPr>
            <w:rFonts w:eastAsia="仿宋_GB2312"/>
            <w:sz w:val="28"/>
            <w:szCs w:val="28"/>
          </w:rPr>
          <w:t>第五部分</w:t>
        </w:r>
        <w:r w:rsidR="00712F48">
          <w:rPr>
            <w:rFonts w:eastAsia="仿宋_GB2312"/>
            <w:sz w:val="28"/>
            <w:szCs w:val="28"/>
          </w:rPr>
          <w:t xml:space="preserve"> </w:t>
        </w:r>
        <w:r w:rsidR="00712F48">
          <w:rPr>
            <w:rFonts w:eastAsia="仿宋_GB2312"/>
            <w:sz w:val="28"/>
            <w:szCs w:val="28"/>
          </w:rPr>
          <w:t>附表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_Toc21083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3854" w:history="1">
        <w:r w:rsidR="00712F48">
          <w:rPr>
            <w:rFonts w:eastAsia="仿宋_GB2312"/>
            <w:sz w:val="28"/>
            <w:szCs w:val="28"/>
          </w:rPr>
          <w:t>一、收</w:t>
        </w:r>
        <w:r w:rsidR="00712F48">
          <w:rPr>
            <w:rFonts w:eastAsia="仿宋_GB2312"/>
            <w:sz w:val="28"/>
            <w:szCs w:val="28"/>
          </w:rPr>
          <w:t>入支出决算总表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_Toc23854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8035" w:history="1">
        <w:r w:rsidR="00712F48">
          <w:rPr>
            <w:rFonts w:eastAsia="仿宋_GB2312"/>
            <w:sz w:val="28"/>
            <w:szCs w:val="28"/>
          </w:rPr>
          <w:t>二、收</w:t>
        </w:r>
        <w:r w:rsidR="00712F48">
          <w:rPr>
            <w:rFonts w:eastAsia="仿宋_GB2312"/>
            <w:sz w:val="28"/>
            <w:szCs w:val="28"/>
          </w:rPr>
          <w:t>入决算表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_Toc28035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377" w:history="1">
        <w:r w:rsidR="00712F48">
          <w:rPr>
            <w:rFonts w:eastAsia="仿宋_GB2312"/>
            <w:sz w:val="28"/>
            <w:szCs w:val="28"/>
          </w:rPr>
          <w:t>三、</w:t>
        </w:r>
        <w:r w:rsidR="00712F48">
          <w:rPr>
            <w:rFonts w:eastAsia="仿宋_GB2312"/>
            <w:sz w:val="28"/>
            <w:szCs w:val="28"/>
          </w:rPr>
          <w:t>支</w:t>
        </w:r>
        <w:r w:rsidR="00712F48">
          <w:rPr>
            <w:rFonts w:eastAsia="仿宋_GB2312"/>
            <w:sz w:val="28"/>
            <w:szCs w:val="28"/>
          </w:rPr>
          <w:t>出决算表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_Toc2377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9206" w:history="1">
        <w:r w:rsidR="00712F48">
          <w:rPr>
            <w:rFonts w:eastAsia="仿宋_GB2312"/>
            <w:sz w:val="28"/>
            <w:szCs w:val="28"/>
          </w:rPr>
          <w:t>四、</w:t>
        </w:r>
        <w:r w:rsidR="00712F48">
          <w:rPr>
            <w:rFonts w:eastAsia="仿宋_GB2312"/>
            <w:sz w:val="28"/>
            <w:szCs w:val="28"/>
          </w:rPr>
          <w:t>财</w:t>
        </w:r>
        <w:r w:rsidR="00712F48">
          <w:rPr>
            <w:rFonts w:eastAsia="仿宋_GB2312"/>
            <w:sz w:val="28"/>
            <w:szCs w:val="28"/>
          </w:rPr>
          <w:t>政拨款收入支出决算总表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_Toc29206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3555" w:history="1">
        <w:r w:rsidR="00712F48">
          <w:rPr>
            <w:rFonts w:eastAsia="仿宋_GB2312"/>
            <w:sz w:val="28"/>
            <w:szCs w:val="28"/>
          </w:rPr>
          <w:t>五、</w:t>
        </w:r>
        <w:r w:rsidR="00712F48">
          <w:rPr>
            <w:rFonts w:eastAsia="仿宋_GB2312"/>
            <w:sz w:val="28"/>
            <w:szCs w:val="28"/>
          </w:rPr>
          <w:t>财</w:t>
        </w:r>
        <w:r w:rsidR="00712F48">
          <w:rPr>
            <w:rFonts w:eastAsia="仿宋_GB2312"/>
            <w:sz w:val="28"/>
            <w:szCs w:val="28"/>
          </w:rPr>
          <w:t>政拨款支出决算明细表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_Toc23555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6414" w:history="1">
        <w:r w:rsidR="00712F48">
          <w:rPr>
            <w:rFonts w:eastAsia="仿宋_GB2312"/>
            <w:sz w:val="28"/>
            <w:szCs w:val="28"/>
          </w:rPr>
          <w:t>六、</w:t>
        </w:r>
        <w:r w:rsidR="00712F48">
          <w:rPr>
            <w:rFonts w:eastAsia="仿宋_GB2312"/>
            <w:sz w:val="28"/>
            <w:szCs w:val="28"/>
          </w:rPr>
          <w:t>一</w:t>
        </w:r>
        <w:r w:rsidR="00712F48">
          <w:rPr>
            <w:rFonts w:eastAsia="仿宋_GB2312"/>
            <w:sz w:val="28"/>
            <w:szCs w:val="28"/>
          </w:rPr>
          <w:t>般公共预算财政拨款支出决算表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_Toc26414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313" w:history="1">
        <w:r w:rsidR="00712F48">
          <w:rPr>
            <w:rFonts w:eastAsia="仿宋_GB2312"/>
            <w:sz w:val="28"/>
            <w:szCs w:val="28"/>
          </w:rPr>
          <w:t>七、</w:t>
        </w:r>
        <w:r w:rsidR="00712F48">
          <w:rPr>
            <w:rFonts w:eastAsia="仿宋_GB2312"/>
            <w:sz w:val="28"/>
            <w:szCs w:val="28"/>
          </w:rPr>
          <w:t>一</w:t>
        </w:r>
        <w:r w:rsidR="00712F48">
          <w:rPr>
            <w:rFonts w:eastAsia="仿宋_GB2312"/>
            <w:sz w:val="28"/>
            <w:szCs w:val="28"/>
          </w:rPr>
          <w:t>般公共预算财政拨款支出决算明细表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_Toc2313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16088" w:history="1">
        <w:r w:rsidR="00712F48">
          <w:rPr>
            <w:rFonts w:eastAsia="仿宋_GB2312"/>
            <w:sz w:val="28"/>
            <w:szCs w:val="28"/>
          </w:rPr>
          <w:t>八、</w:t>
        </w:r>
        <w:r w:rsidR="00712F48">
          <w:rPr>
            <w:rFonts w:eastAsia="仿宋_GB2312"/>
            <w:sz w:val="28"/>
            <w:szCs w:val="28"/>
          </w:rPr>
          <w:t>一</w:t>
        </w:r>
        <w:r w:rsidR="00712F48">
          <w:rPr>
            <w:rFonts w:eastAsia="仿宋_GB2312"/>
            <w:sz w:val="28"/>
            <w:szCs w:val="28"/>
          </w:rPr>
          <w:t>般公共预算财政拨款基本支出决算表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_Toc16088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3291" w:history="1">
        <w:r w:rsidR="00712F48">
          <w:rPr>
            <w:rFonts w:eastAsia="仿宋_GB2312"/>
            <w:sz w:val="28"/>
            <w:szCs w:val="28"/>
          </w:rPr>
          <w:t>九、</w:t>
        </w:r>
        <w:r w:rsidR="00712F48">
          <w:rPr>
            <w:rFonts w:eastAsia="仿宋_GB2312"/>
            <w:sz w:val="28"/>
            <w:szCs w:val="28"/>
          </w:rPr>
          <w:t>一</w:t>
        </w:r>
        <w:r w:rsidR="00712F48">
          <w:rPr>
            <w:rFonts w:eastAsia="仿宋_GB2312"/>
            <w:sz w:val="28"/>
            <w:szCs w:val="28"/>
          </w:rPr>
          <w:t>般公共预算财政拨款项目支出决算表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w:instrText>
        </w:r>
        <w:r w:rsidR="00712F48">
          <w:rPr>
            <w:rFonts w:eastAsia="仿宋_GB2312"/>
            <w:sz w:val="28"/>
            <w:szCs w:val="28"/>
          </w:rPr>
          <w:instrText xml:space="preserve">REF _Toc23291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4275" w:history="1">
        <w:r w:rsidR="00712F48">
          <w:rPr>
            <w:rFonts w:eastAsia="仿宋_GB2312"/>
            <w:sz w:val="28"/>
            <w:szCs w:val="28"/>
          </w:rPr>
          <w:t>十、</w:t>
        </w:r>
        <w:r w:rsidR="00712F48">
          <w:rPr>
            <w:rFonts w:eastAsia="仿宋_GB2312"/>
            <w:sz w:val="28"/>
            <w:szCs w:val="28"/>
          </w:rPr>
          <w:t>一</w:t>
        </w:r>
        <w:r w:rsidR="00712F48">
          <w:rPr>
            <w:rFonts w:eastAsia="仿宋_GB2312"/>
            <w:sz w:val="28"/>
            <w:szCs w:val="28"/>
          </w:rPr>
          <w:t>般公共预算财政拨款</w:t>
        </w:r>
        <w:r w:rsidR="00712F48">
          <w:rPr>
            <w:rFonts w:eastAsia="仿宋_GB2312"/>
            <w:sz w:val="28"/>
            <w:szCs w:val="28"/>
          </w:rPr>
          <w:t>“</w:t>
        </w:r>
        <w:r w:rsidR="00712F48">
          <w:rPr>
            <w:rFonts w:eastAsia="仿宋_GB2312"/>
            <w:sz w:val="28"/>
            <w:szCs w:val="28"/>
          </w:rPr>
          <w:t>三公</w:t>
        </w:r>
        <w:r w:rsidR="00712F48">
          <w:rPr>
            <w:rFonts w:eastAsia="仿宋_GB2312"/>
            <w:sz w:val="28"/>
            <w:szCs w:val="28"/>
          </w:rPr>
          <w:t>”</w:t>
        </w:r>
        <w:r w:rsidR="00712F48">
          <w:rPr>
            <w:rFonts w:eastAsia="仿宋_GB2312"/>
            <w:sz w:val="28"/>
            <w:szCs w:val="28"/>
          </w:rPr>
          <w:t>经费支出决算表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_Toc24275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2454" w:history="1">
        <w:r w:rsidR="00712F48">
          <w:rPr>
            <w:rFonts w:eastAsia="仿宋_GB2312"/>
            <w:sz w:val="28"/>
            <w:szCs w:val="28"/>
          </w:rPr>
          <w:t>十一、</w:t>
        </w:r>
        <w:r w:rsidR="00712F48">
          <w:rPr>
            <w:rFonts w:eastAsia="仿宋_GB2312"/>
            <w:sz w:val="28"/>
            <w:szCs w:val="28"/>
          </w:rPr>
          <w:t>政</w:t>
        </w:r>
        <w:r w:rsidR="00712F48">
          <w:rPr>
            <w:rFonts w:eastAsia="仿宋_GB2312"/>
            <w:sz w:val="28"/>
            <w:szCs w:val="28"/>
          </w:rPr>
          <w:t>府性基金预算财政拨款收入支出决算表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_Toc22454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30778" w:history="1">
        <w:r w:rsidR="00712F48">
          <w:rPr>
            <w:rFonts w:eastAsia="仿宋_GB2312"/>
            <w:sz w:val="28"/>
            <w:szCs w:val="28"/>
          </w:rPr>
          <w:t>十二、</w:t>
        </w:r>
        <w:r w:rsidR="00712F48">
          <w:rPr>
            <w:rFonts w:eastAsia="仿宋_GB2312"/>
            <w:sz w:val="28"/>
            <w:szCs w:val="28"/>
          </w:rPr>
          <w:t>政</w:t>
        </w:r>
        <w:r w:rsidR="00712F48">
          <w:rPr>
            <w:rFonts w:eastAsia="仿宋_GB2312"/>
            <w:sz w:val="28"/>
            <w:szCs w:val="28"/>
          </w:rPr>
          <w:t>府性基金预算财政拨款</w:t>
        </w:r>
        <w:r w:rsidR="00712F48">
          <w:rPr>
            <w:rFonts w:eastAsia="仿宋_GB2312"/>
            <w:sz w:val="28"/>
            <w:szCs w:val="28"/>
          </w:rPr>
          <w:t>“</w:t>
        </w:r>
        <w:r w:rsidR="00712F48">
          <w:rPr>
            <w:rFonts w:eastAsia="仿宋_GB2312"/>
            <w:sz w:val="28"/>
            <w:szCs w:val="28"/>
          </w:rPr>
          <w:t>三公</w:t>
        </w:r>
        <w:r w:rsidR="00712F48">
          <w:rPr>
            <w:rFonts w:eastAsia="仿宋_GB2312"/>
            <w:sz w:val="28"/>
            <w:szCs w:val="28"/>
          </w:rPr>
          <w:t>”</w:t>
        </w:r>
        <w:r w:rsidR="00712F48">
          <w:rPr>
            <w:rFonts w:eastAsia="仿宋_GB2312"/>
            <w:sz w:val="28"/>
            <w:szCs w:val="28"/>
          </w:rPr>
          <w:t>经费支出决算表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_Toc30778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spacing w:line="540" w:lineRule="exact"/>
        <w:rPr>
          <w:rFonts w:eastAsia="仿宋_GB2312"/>
          <w:sz w:val="28"/>
          <w:szCs w:val="28"/>
        </w:rPr>
      </w:pPr>
      <w:hyperlink w:anchor="_Toc27604" w:history="1">
        <w:r w:rsidR="00712F48">
          <w:rPr>
            <w:rFonts w:eastAsia="仿宋_GB2312"/>
            <w:sz w:val="28"/>
            <w:szCs w:val="28"/>
          </w:rPr>
          <w:t>十三、</w:t>
        </w:r>
        <w:r w:rsidR="00712F48">
          <w:rPr>
            <w:rFonts w:eastAsia="仿宋_GB2312"/>
            <w:sz w:val="28"/>
            <w:szCs w:val="28"/>
          </w:rPr>
          <w:t>国</w:t>
        </w:r>
        <w:r w:rsidR="00712F48">
          <w:rPr>
            <w:rFonts w:eastAsia="仿宋_GB2312"/>
            <w:sz w:val="28"/>
            <w:szCs w:val="28"/>
          </w:rPr>
          <w:t>有资本经营预算财政拨款收入支出决算表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_Toc27604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pStyle w:val="21"/>
        <w:tabs>
          <w:tab w:val="right" w:leader="dot" w:pos="8306"/>
        </w:tabs>
        <w:rPr>
          <w:rFonts w:eastAsia="仿宋_GB2312"/>
          <w:sz w:val="28"/>
          <w:szCs w:val="28"/>
        </w:rPr>
      </w:pPr>
      <w:hyperlink w:anchor="_Toc28036" w:history="1">
        <w:r w:rsidR="00712F48">
          <w:rPr>
            <w:rFonts w:eastAsia="仿宋_GB2312"/>
            <w:sz w:val="28"/>
            <w:szCs w:val="28"/>
          </w:rPr>
          <w:t>十四、国有资本经营预算财政拨款支出决算表</w:t>
        </w:r>
        <w:r w:rsidR="00712F48">
          <w:rPr>
            <w:rFonts w:eastAsia="仿宋_GB2312"/>
            <w:sz w:val="28"/>
            <w:szCs w:val="28"/>
          </w:rPr>
          <w:tab/>
        </w:r>
        <w:r>
          <w:rPr>
            <w:rFonts w:eastAsia="仿宋_GB2312"/>
            <w:sz w:val="28"/>
            <w:szCs w:val="28"/>
          </w:rPr>
          <w:fldChar w:fldCharType="begin"/>
        </w:r>
        <w:r w:rsidR="00712F48">
          <w:rPr>
            <w:rFonts w:eastAsia="仿宋_GB2312"/>
            <w:sz w:val="28"/>
            <w:szCs w:val="28"/>
          </w:rPr>
          <w:instrText xml:space="preserve"> PAGEREF _Toc28036 </w:instrText>
        </w:r>
        <w:r>
          <w:rPr>
            <w:rFonts w:eastAsia="仿宋_GB2312"/>
            <w:sz w:val="28"/>
            <w:szCs w:val="28"/>
          </w:rPr>
          <w:fldChar w:fldCharType="separate"/>
        </w:r>
        <w:r w:rsidR="00712F48">
          <w:rPr>
            <w:rFonts w:eastAsia="仿宋_GB2312"/>
            <w:sz w:val="28"/>
            <w:szCs w:val="28"/>
          </w:rPr>
          <w:t>19</w:t>
        </w:r>
        <w:r>
          <w:rPr>
            <w:rFonts w:eastAsia="仿宋_GB2312"/>
            <w:sz w:val="28"/>
            <w:szCs w:val="28"/>
          </w:rPr>
          <w:fldChar w:fldCharType="end"/>
        </w:r>
      </w:hyperlink>
    </w:p>
    <w:p w:rsidR="005A56B2" w:rsidRDefault="005A56B2">
      <w:pPr>
        <w:widowControl/>
        <w:spacing w:line="440" w:lineRule="exact"/>
        <w:jc w:val="left"/>
        <w:rPr>
          <w:rFonts w:eastAsia="仿宋_GB2312"/>
          <w:b/>
          <w:sz w:val="28"/>
          <w:szCs w:val="28"/>
        </w:rPr>
      </w:pPr>
      <w:r>
        <w:rPr>
          <w:rFonts w:eastAsia="仿宋_GB2312"/>
          <w:sz w:val="28"/>
          <w:szCs w:val="28"/>
        </w:rPr>
        <w:fldChar w:fldCharType="end"/>
      </w:r>
    </w:p>
    <w:p w:rsidR="005A56B2" w:rsidRDefault="00712F48">
      <w:pPr>
        <w:widowControl/>
        <w:spacing w:line="440" w:lineRule="exact"/>
        <w:jc w:val="left"/>
        <w:rPr>
          <w:rFonts w:eastAsia="仿宋"/>
          <w:bCs/>
          <w:kern w:val="44"/>
          <w:sz w:val="24"/>
        </w:rPr>
      </w:pPr>
      <w:r>
        <w:rPr>
          <w:rFonts w:eastAsia="仿宋"/>
          <w:b/>
          <w:sz w:val="24"/>
        </w:rPr>
        <w:br w:type="page"/>
      </w:r>
    </w:p>
    <w:p w:rsidR="005A56B2" w:rsidRDefault="00712F48">
      <w:pPr>
        <w:pStyle w:val="1"/>
        <w:jc w:val="center"/>
        <w:rPr>
          <w:rStyle w:val="1Char"/>
          <w:rFonts w:eastAsia="黑体"/>
          <w:b/>
        </w:rPr>
      </w:pPr>
      <w:bookmarkStart w:id="16" w:name="_Toc31367"/>
      <w:r>
        <w:rPr>
          <w:rFonts w:eastAsia="黑体"/>
          <w:b w:val="0"/>
        </w:rPr>
        <w:lastRenderedPageBreak/>
        <w:t>第一部分</w:t>
      </w:r>
      <w:r>
        <w:rPr>
          <w:rFonts w:eastAsia="黑体"/>
          <w:b w:val="0"/>
        </w:rPr>
        <w:t xml:space="preserve"> </w:t>
      </w:r>
      <w:r>
        <w:rPr>
          <w:rFonts w:eastAsia="黑体"/>
          <w:b w:val="0"/>
        </w:rPr>
        <w:t>单位</w:t>
      </w:r>
      <w:r>
        <w:rPr>
          <w:rStyle w:val="1Char"/>
          <w:rFonts w:eastAsia="黑体"/>
        </w:rPr>
        <w:t>概况</w:t>
      </w:r>
      <w:bookmarkEnd w:id="14"/>
      <w:bookmarkEnd w:id="15"/>
      <w:bookmarkEnd w:id="16"/>
    </w:p>
    <w:p w:rsidR="005A56B2" w:rsidRDefault="00712F48" w:rsidP="001A6E34">
      <w:pPr>
        <w:pStyle w:val="20"/>
        <w:spacing w:before="0" w:after="0" w:line="540" w:lineRule="exact"/>
        <w:ind w:firstLineChars="200" w:firstLine="640"/>
        <w:rPr>
          <w:rStyle w:val="2Char"/>
          <w:rFonts w:ascii="Times New Roman" w:eastAsia="黑体" w:hAnsi="Times New Roman" w:cs="Times New Roman"/>
        </w:rPr>
      </w:pPr>
      <w:bookmarkStart w:id="17" w:name="_Toc14740"/>
      <w:bookmarkStart w:id="18" w:name="_Toc15377197"/>
      <w:bookmarkStart w:id="19" w:name="_Toc15396600"/>
      <w:r>
        <w:rPr>
          <w:rStyle w:val="2Char"/>
          <w:rFonts w:ascii="Times New Roman" w:eastAsia="黑体" w:hAnsi="Times New Roman" w:cs="Times New Roman"/>
        </w:rPr>
        <w:t>一、</w:t>
      </w:r>
      <w:r>
        <w:rPr>
          <w:rStyle w:val="2Char"/>
          <w:rFonts w:ascii="Times New Roman" w:eastAsia="黑体" w:hAnsi="Times New Roman" w:cs="Times New Roman"/>
        </w:rPr>
        <w:t>职能简介</w:t>
      </w:r>
      <w:bookmarkEnd w:id="17"/>
    </w:p>
    <w:p w:rsidR="005A56B2" w:rsidRDefault="00712F48">
      <w:pPr>
        <w:keepLines/>
        <w:snapToGrid w:val="0"/>
        <w:spacing w:line="540" w:lineRule="exact"/>
        <w:ind w:firstLineChars="200" w:firstLine="640"/>
      </w:pPr>
      <w:r>
        <w:rPr>
          <w:rFonts w:eastAsia="仿宋_GB2312"/>
          <w:sz w:val="32"/>
          <w:szCs w:val="32"/>
        </w:rPr>
        <w:t>四川省发展和改革委员会机关服务中心主要负责委机关房屋、设备、设施的管理、维修、接待等后勤保障和离退人员的服务工作。</w:t>
      </w:r>
    </w:p>
    <w:p w:rsidR="005A56B2" w:rsidRDefault="00712F48">
      <w:pPr>
        <w:pStyle w:val="20"/>
        <w:spacing w:before="0" w:after="0" w:line="540" w:lineRule="exact"/>
        <w:ind w:firstLine="640"/>
        <w:rPr>
          <w:rFonts w:ascii="Times New Roman" w:eastAsia="黑体" w:hAnsi="Times New Roman" w:cs="Times New Roman"/>
          <w:b w:val="0"/>
        </w:rPr>
      </w:pPr>
      <w:bookmarkStart w:id="20" w:name="_Toc31197"/>
      <w:r>
        <w:rPr>
          <w:rFonts w:ascii="Times New Roman" w:eastAsia="黑体" w:hAnsi="Times New Roman" w:cs="Times New Roman"/>
          <w:b w:val="0"/>
        </w:rPr>
        <w:t>二、</w:t>
      </w:r>
      <w:r>
        <w:rPr>
          <w:rFonts w:ascii="Times New Roman" w:eastAsia="黑体" w:hAnsi="Times New Roman" w:cs="Times New Roman"/>
          <w:b w:val="0"/>
        </w:rPr>
        <w:t>2020</w:t>
      </w:r>
      <w:r>
        <w:rPr>
          <w:rFonts w:ascii="Times New Roman" w:eastAsia="黑体" w:hAnsi="Times New Roman" w:cs="Times New Roman"/>
          <w:b w:val="0"/>
        </w:rPr>
        <w:t>年重点工作</w:t>
      </w:r>
      <w:bookmarkEnd w:id="18"/>
      <w:bookmarkEnd w:id="19"/>
      <w:r>
        <w:rPr>
          <w:rFonts w:ascii="Times New Roman" w:eastAsia="黑体" w:hAnsi="Times New Roman" w:cs="Times New Roman"/>
          <w:b w:val="0"/>
        </w:rPr>
        <w:t>完成情况</w:t>
      </w:r>
      <w:bookmarkEnd w:id="20"/>
    </w:p>
    <w:p w:rsidR="005A56B2" w:rsidRDefault="00712F48">
      <w:pPr>
        <w:spacing w:line="520" w:lineRule="exact"/>
        <w:ind w:firstLineChars="200" w:firstLine="643"/>
        <w:rPr>
          <w:rFonts w:eastAsia="仿宋_GB2312"/>
          <w:sz w:val="32"/>
          <w:szCs w:val="32"/>
        </w:rPr>
      </w:pPr>
      <w:r>
        <w:rPr>
          <w:rFonts w:eastAsia="楷体_GB2312"/>
          <w:b/>
          <w:bCs/>
          <w:sz w:val="32"/>
          <w:szCs w:val="32"/>
        </w:rPr>
        <w:t>（</w:t>
      </w:r>
      <w:r>
        <w:rPr>
          <w:rFonts w:eastAsia="楷体_GB2312"/>
          <w:b/>
          <w:bCs/>
          <w:sz w:val="32"/>
          <w:szCs w:val="32"/>
        </w:rPr>
        <w:t>一</w:t>
      </w:r>
      <w:r>
        <w:rPr>
          <w:rFonts w:eastAsia="楷体_GB2312"/>
          <w:b/>
          <w:bCs/>
          <w:sz w:val="32"/>
          <w:szCs w:val="32"/>
        </w:rPr>
        <w:t>）推行绿色办公。</w:t>
      </w:r>
      <w:r>
        <w:rPr>
          <w:rFonts w:eastAsia="仿宋_GB2312"/>
          <w:sz w:val="32"/>
          <w:szCs w:val="32"/>
        </w:rPr>
        <w:t>进一步加强</w:t>
      </w:r>
      <w:r>
        <w:rPr>
          <w:rFonts w:eastAsia="仿宋_GB2312"/>
          <w:sz w:val="32"/>
          <w:szCs w:val="32"/>
        </w:rPr>
        <w:t>机关信息化建设，推行机关协同办公平台（</w:t>
      </w:r>
      <w:r>
        <w:rPr>
          <w:rFonts w:eastAsia="仿宋_GB2312"/>
          <w:sz w:val="32"/>
          <w:szCs w:val="32"/>
        </w:rPr>
        <w:t>OA</w:t>
      </w:r>
      <w:r>
        <w:rPr>
          <w:rFonts w:eastAsia="仿宋_GB2312"/>
          <w:sz w:val="32"/>
          <w:szCs w:val="32"/>
        </w:rPr>
        <w:t>系统），实行无纸化办公。下属单位、委内各处室之间</w:t>
      </w:r>
      <w:proofErr w:type="gramStart"/>
      <w:r>
        <w:rPr>
          <w:rFonts w:eastAsia="仿宋_GB2312"/>
          <w:sz w:val="32"/>
          <w:szCs w:val="32"/>
        </w:rPr>
        <w:t>传递非涉密文</w:t>
      </w:r>
      <w:proofErr w:type="gramEnd"/>
      <w:r>
        <w:rPr>
          <w:rFonts w:eastAsia="仿宋_GB2312"/>
          <w:sz w:val="32"/>
          <w:szCs w:val="32"/>
        </w:rPr>
        <w:t>件、资料时，均使用</w:t>
      </w:r>
      <w:r>
        <w:rPr>
          <w:rFonts w:eastAsia="仿宋_GB2312"/>
          <w:sz w:val="32"/>
          <w:szCs w:val="32"/>
        </w:rPr>
        <w:t>OA</w:t>
      </w:r>
      <w:r>
        <w:rPr>
          <w:rFonts w:eastAsia="仿宋_GB2312"/>
          <w:sz w:val="32"/>
          <w:szCs w:val="32"/>
        </w:rPr>
        <w:t>系统，</w:t>
      </w:r>
      <w:r>
        <w:rPr>
          <w:rFonts w:eastAsia="仿宋_GB2312"/>
          <w:sz w:val="32"/>
          <w:szCs w:val="32"/>
        </w:rPr>
        <w:t>必须打印传递的</w:t>
      </w:r>
      <w:r>
        <w:rPr>
          <w:rFonts w:eastAsia="仿宋_GB2312"/>
          <w:sz w:val="32"/>
          <w:szCs w:val="32"/>
        </w:rPr>
        <w:t>文件资料原则使用双面打印。</w:t>
      </w:r>
    </w:p>
    <w:p w:rsidR="005A56B2" w:rsidRDefault="00712F48">
      <w:pPr>
        <w:spacing w:line="520" w:lineRule="exact"/>
        <w:ind w:firstLineChars="200" w:firstLine="643"/>
        <w:rPr>
          <w:rFonts w:eastAsia="仿宋_GB2312"/>
          <w:sz w:val="32"/>
          <w:szCs w:val="32"/>
        </w:rPr>
      </w:pPr>
      <w:r>
        <w:rPr>
          <w:rFonts w:eastAsia="楷体_GB2312"/>
          <w:b/>
          <w:bCs/>
          <w:sz w:val="32"/>
          <w:szCs w:val="32"/>
        </w:rPr>
        <w:t>（</w:t>
      </w:r>
      <w:r>
        <w:rPr>
          <w:rFonts w:eastAsia="楷体_GB2312"/>
          <w:b/>
          <w:bCs/>
          <w:sz w:val="32"/>
          <w:szCs w:val="32"/>
        </w:rPr>
        <w:t>二</w:t>
      </w:r>
      <w:r>
        <w:rPr>
          <w:rFonts w:eastAsia="楷体_GB2312"/>
          <w:b/>
          <w:bCs/>
          <w:sz w:val="32"/>
          <w:szCs w:val="32"/>
        </w:rPr>
        <w:t>）倡导绿色消费。</w:t>
      </w:r>
      <w:r>
        <w:rPr>
          <w:rFonts w:eastAsia="仿宋_GB2312"/>
          <w:sz w:val="32"/>
          <w:szCs w:val="32"/>
        </w:rPr>
        <w:t>结合单位办公需要，优先采购再生产品，扩大环保再生纸、再生耗材等再生产品采购规模</w:t>
      </w:r>
      <w:r>
        <w:rPr>
          <w:rFonts w:eastAsia="仿宋_GB2312"/>
          <w:sz w:val="32"/>
          <w:szCs w:val="32"/>
        </w:rPr>
        <w:t>，</w:t>
      </w:r>
      <w:r>
        <w:rPr>
          <w:rFonts w:eastAsia="仿宋_GB2312"/>
          <w:sz w:val="32"/>
          <w:szCs w:val="32"/>
        </w:rPr>
        <w:t>进一步</w:t>
      </w:r>
      <w:r>
        <w:rPr>
          <w:rFonts w:eastAsia="仿宋_GB2312"/>
          <w:sz w:val="32"/>
          <w:szCs w:val="32"/>
        </w:rPr>
        <w:t>减少一次性消费品采购</w:t>
      </w:r>
      <w:r>
        <w:rPr>
          <w:rFonts w:eastAsia="仿宋_GB2312"/>
          <w:sz w:val="32"/>
          <w:szCs w:val="32"/>
        </w:rPr>
        <w:t>。</w:t>
      </w:r>
      <w:r>
        <w:rPr>
          <w:rFonts w:eastAsia="仿宋_GB2312"/>
          <w:sz w:val="32"/>
          <w:szCs w:val="32"/>
        </w:rPr>
        <w:t>认真贯彻落实全省</w:t>
      </w:r>
      <w:r>
        <w:rPr>
          <w:rFonts w:eastAsia="仿宋_GB2312"/>
          <w:sz w:val="32"/>
          <w:szCs w:val="32"/>
        </w:rPr>
        <w:t>“</w:t>
      </w:r>
      <w:r>
        <w:rPr>
          <w:rFonts w:eastAsia="仿宋_GB2312"/>
          <w:sz w:val="32"/>
          <w:szCs w:val="32"/>
        </w:rPr>
        <w:t>限塑</w:t>
      </w:r>
      <w:r>
        <w:rPr>
          <w:rFonts w:eastAsia="仿宋_GB2312"/>
          <w:sz w:val="32"/>
          <w:szCs w:val="32"/>
        </w:rPr>
        <w:t>”</w:t>
      </w:r>
      <w:r>
        <w:rPr>
          <w:rFonts w:eastAsia="仿宋_GB2312"/>
          <w:sz w:val="32"/>
          <w:szCs w:val="32"/>
        </w:rPr>
        <w:t>工作要求，</w:t>
      </w:r>
      <w:proofErr w:type="gramStart"/>
      <w:r>
        <w:rPr>
          <w:rFonts w:eastAsia="仿宋_GB2312"/>
          <w:sz w:val="32"/>
          <w:szCs w:val="32"/>
        </w:rPr>
        <w:t>摸底全</w:t>
      </w:r>
      <w:proofErr w:type="gramEnd"/>
      <w:r>
        <w:rPr>
          <w:rFonts w:eastAsia="仿宋_GB2312"/>
          <w:sz w:val="32"/>
          <w:szCs w:val="32"/>
        </w:rPr>
        <w:t>委塑料产品使用场景，逐步使用可降解产品替代</w:t>
      </w:r>
      <w:r>
        <w:rPr>
          <w:rFonts w:eastAsia="仿宋_GB2312"/>
          <w:sz w:val="32"/>
          <w:szCs w:val="32"/>
        </w:rPr>
        <w:t>。</w:t>
      </w:r>
    </w:p>
    <w:p w:rsidR="005A56B2" w:rsidRDefault="00712F48">
      <w:pPr>
        <w:spacing w:line="520" w:lineRule="exact"/>
        <w:ind w:firstLineChars="200" w:firstLine="643"/>
        <w:rPr>
          <w:rFonts w:eastAsia="仿宋_GB2312"/>
          <w:sz w:val="32"/>
          <w:szCs w:val="32"/>
        </w:rPr>
      </w:pPr>
      <w:r>
        <w:rPr>
          <w:rFonts w:eastAsia="楷体_GB2312"/>
          <w:b/>
          <w:bCs/>
          <w:sz w:val="32"/>
          <w:szCs w:val="32"/>
        </w:rPr>
        <w:t>（三）制止食物浪费。</w:t>
      </w:r>
      <w:r>
        <w:rPr>
          <w:rFonts w:eastAsia="仿宋_GB2312"/>
          <w:sz w:val="32"/>
          <w:szCs w:val="32"/>
        </w:rPr>
        <w:t>在全委开展</w:t>
      </w:r>
      <w:r>
        <w:rPr>
          <w:rFonts w:eastAsia="仿宋_GB2312"/>
          <w:sz w:val="32"/>
          <w:szCs w:val="32"/>
        </w:rPr>
        <w:t>“</w:t>
      </w:r>
      <w:r>
        <w:rPr>
          <w:rFonts w:eastAsia="仿宋_GB2312"/>
          <w:sz w:val="32"/>
          <w:szCs w:val="32"/>
        </w:rPr>
        <w:t>厉行节约、制止食物浪费</w:t>
      </w:r>
      <w:r>
        <w:rPr>
          <w:rFonts w:eastAsia="仿宋_GB2312"/>
          <w:sz w:val="32"/>
          <w:szCs w:val="32"/>
        </w:rPr>
        <w:t>”</w:t>
      </w:r>
      <w:r>
        <w:rPr>
          <w:rFonts w:eastAsia="仿宋_GB2312"/>
          <w:sz w:val="32"/>
          <w:szCs w:val="32"/>
        </w:rPr>
        <w:t>专题工作，印发了《机关食堂制止餐饮浪费行为工作方案》，</w:t>
      </w:r>
      <w:r>
        <w:rPr>
          <w:rFonts w:eastAsia="仿宋_GB2312"/>
          <w:sz w:val="32"/>
          <w:szCs w:val="32"/>
        </w:rPr>
        <w:t>通过此次活动，</w:t>
      </w:r>
      <w:r>
        <w:rPr>
          <w:rFonts w:eastAsia="仿宋_GB2312"/>
          <w:sz w:val="32"/>
          <w:szCs w:val="32"/>
        </w:rPr>
        <w:t>全委</w:t>
      </w:r>
      <w:r>
        <w:rPr>
          <w:rFonts w:eastAsia="仿宋_GB2312"/>
          <w:sz w:val="32"/>
          <w:szCs w:val="32"/>
        </w:rPr>
        <w:t>干部职工节约意识不断增强、职工食堂管理流程更加规范、节约监督机制更加完善，在全委</w:t>
      </w:r>
      <w:r>
        <w:rPr>
          <w:rFonts w:eastAsia="仿宋_GB2312"/>
          <w:sz w:val="32"/>
          <w:szCs w:val="32"/>
        </w:rPr>
        <w:t>形成了</w:t>
      </w:r>
      <w:r>
        <w:rPr>
          <w:rFonts w:eastAsia="仿宋_GB2312"/>
          <w:sz w:val="32"/>
          <w:szCs w:val="32"/>
        </w:rPr>
        <w:t>“</w:t>
      </w:r>
      <w:r>
        <w:rPr>
          <w:rFonts w:eastAsia="仿宋_GB2312"/>
          <w:sz w:val="32"/>
          <w:szCs w:val="32"/>
        </w:rPr>
        <w:t>人人节约、餐餐光盘</w:t>
      </w:r>
      <w:r>
        <w:rPr>
          <w:rFonts w:eastAsia="仿宋_GB2312"/>
          <w:sz w:val="32"/>
          <w:szCs w:val="32"/>
        </w:rPr>
        <w:t>”</w:t>
      </w:r>
      <w:r>
        <w:rPr>
          <w:rFonts w:eastAsia="仿宋_GB2312"/>
          <w:sz w:val="32"/>
          <w:szCs w:val="32"/>
        </w:rPr>
        <w:t>的良好风气</w:t>
      </w:r>
      <w:r>
        <w:rPr>
          <w:rFonts w:eastAsia="仿宋_GB2312"/>
          <w:sz w:val="32"/>
          <w:szCs w:val="32"/>
        </w:rPr>
        <w:t>。</w:t>
      </w:r>
    </w:p>
    <w:p w:rsidR="005A56B2" w:rsidRDefault="00712F48">
      <w:pPr>
        <w:spacing w:line="520" w:lineRule="exact"/>
        <w:ind w:firstLineChars="200" w:firstLine="643"/>
        <w:rPr>
          <w:rFonts w:eastAsia="仿宋_GB2312"/>
          <w:sz w:val="32"/>
          <w:szCs w:val="32"/>
        </w:rPr>
      </w:pPr>
      <w:r>
        <w:rPr>
          <w:rFonts w:eastAsia="楷体_GB2312"/>
          <w:b/>
          <w:bCs/>
          <w:sz w:val="32"/>
          <w:szCs w:val="32"/>
        </w:rPr>
        <w:t>（</w:t>
      </w:r>
      <w:r>
        <w:rPr>
          <w:rFonts w:eastAsia="楷体_GB2312"/>
          <w:b/>
          <w:bCs/>
          <w:sz w:val="32"/>
          <w:szCs w:val="32"/>
        </w:rPr>
        <w:t>四</w:t>
      </w:r>
      <w:r>
        <w:rPr>
          <w:rFonts w:eastAsia="楷体_GB2312"/>
          <w:b/>
          <w:bCs/>
          <w:sz w:val="32"/>
          <w:szCs w:val="32"/>
        </w:rPr>
        <w:t>）</w:t>
      </w:r>
      <w:proofErr w:type="gramStart"/>
      <w:r>
        <w:rPr>
          <w:rFonts w:eastAsia="楷体_GB2312"/>
          <w:b/>
          <w:bCs/>
          <w:sz w:val="32"/>
          <w:szCs w:val="32"/>
        </w:rPr>
        <w:t>践行</w:t>
      </w:r>
      <w:proofErr w:type="gramEnd"/>
      <w:r>
        <w:rPr>
          <w:rFonts w:eastAsia="楷体_GB2312"/>
          <w:b/>
          <w:bCs/>
          <w:sz w:val="32"/>
          <w:szCs w:val="32"/>
        </w:rPr>
        <w:t>绿色出行。</w:t>
      </w:r>
      <w:r>
        <w:rPr>
          <w:rFonts w:eastAsia="仿宋_GB2312"/>
          <w:sz w:val="32"/>
          <w:szCs w:val="32"/>
        </w:rPr>
        <w:t>我委派专人管理</w:t>
      </w:r>
      <w:r>
        <w:rPr>
          <w:rFonts w:eastAsia="仿宋_GB2312" w:hint="eastAsia"/>
          <w:sz w:val="32"/>
          <w:szCs w:val="32"/>
        </w:rPr>
        <w:t>公车</w:t>
      </w:r>
      <w:r>
        <w:rPr>
          <w:rFonts w:eastAsia="仿宋_GB2312"/>
          <w:sz w:val="32"/>
          <w:szCs w:val="32"/>
        </w:rPr>
        <w:t>，严格执行定点加油制度，切实做到定点加油、专卡专用、统一调度、统一管理；实行用车申报制度，从根本上杜绝公车私用，非工作时间，车辆集中停放车库，节假日车辆实行统一封存管理。</w:t>
      </w:r>
    </w:p>
    <w:p w:rsidR="005A56B2" w:rsidRDefault="00712F48">
      <w:pPr>
        <w:spacing w:line="520" w:lineRule="exact"/>
        <w:ind w:firstLineChars="200" w:firstLine="643"/>
        <w:rPr>
          <w:rFonts w:eastAsia="仿宋_GB2312" w:hint="eastAsia"/>
          <w:sz w:val="32"/>
          <w:szCs w:val="32"/>
        </w:rPr>
      </w:pPr>
      <w:r>
        <w:rPr>
          <w:rFonts w:eastAsia="楷体_GB2312"/>
          <w:b/>
          <w:bCs/>
          <w:sz w:val="32"/>
          <w:szCs w:val="32"/>
        </w:rPr>
        <w:t>（五）强化垃圾分类。</w:t>
      </w:r>
      <w:r>
        <w:rPr>
          <w:rFonts w:eastAsia="仿宋_GB2312"/>
          <w:sz w:val="32"/>
          <w:szCs w:val="32"/>
        </w:rPr>
        <w:t>在办公区域大厅、楼道、食堂、办公室内等合理增设可回收物、其他垃圾、有毒有害、餐厨垃圾等专业投放设备，餐厨垃圾、有害垃圾、废弃电器电子产品均委托</w:t>
      </w:r>
      <w:r>
        <w:rPr>
          <w:rFonts w:eastAsia="仿宋_GB2312"/>
          <w:sz w:val="32"/>
          <w:szCs w:val="32"/>
        </w:rPr>
        <w:t>具备资质的专业机构统一收运处置，坚持执行生活垃圾</w:t>
      </w:r>
      <w:proofErr w:type="gramStart"/>
      <w:r>
        <w:rPr>
          <w:rFonts w:eastAsia="仿宋_GB2312"/>
          <w:sz w:val="32"/>
          <w:szCs w:val="32"/>
        </w:rPr>
        <w:t>分类台</w:t>
      </w:r>
      <w:proofErr w:type="gramEnd"/>
      <w:r>
        <w:rPr>
          <w:rFonts w:eastAsia="仿宋_GB2312"/>
          <w:sz w:val="32"/>
          <w:szCs w:val="32"/>
        </w:rPr>
        <w:t>账制度，详细记录餐厨垃圾、废弃电器电子类垃圾、有害等生活垃圾的数量、去向。</w:t>
      </w:r>
    </w:p>
    <w:p w:rsidR="001A6E34" w:rsidRDefault="001A6E34" w:rsidP="001A6E34">
      <w:pPr>
        <w:pStyle w:val="20"/>
        <w:spacing w:before="0" w:after="0" w:line="560" w:lineRule="exact"/>
        <w:ind w:firstLineChars="200" w:firstLine="640"/>
        <w:rPr>
          <w:rFonts w:ascii="Times New Roman" w:eastAsia="黑体" w:hAnsi="Times New Roman" w:cs="Times New Roman"/>
          <w:b w:val="0"/>
        </w:rPr>
      </w:pPr>
      <w:r>
        <w:rPr>
          <w:rFonts w:ascii="Times New Roman" w:eastAsia="黑体" w:hAnsi="黑体" w:cs="Times New Roman" w:hint="eastAsia"/>
          <w:b w:val="0"/>
        </w:rPr>
        <w:t>三</w:t>
      </w:r>
      <w:r>
        <w:rPr>
          <w:rFonts w:ascii="Times New Roman" w:eastAsia="黑体" w:hAnsi="黑体" w:cs="Times New Roman"/>
          <w:b w:val="0"/>
        </w:rPr>
        <w:t>、</w:t>
      </w:r>
      <w:r>
        <w:rPr>
          <w:rFonts w:ascii="Times New Roman" w:eastAsia="黑体" w:hAnsi="Times New Roman" w:cs="Times New Roman" w:hint="eastAsia"/>
          <w:b w:val="0"/>
        </w:rPr>
        <w:t>机构</w:t>
      </w:r>
      <w:r>
        <w:rPr>
          <w:rFonts w:ascii="Times New Roman" w:eastAsia="黑体" w:hAnsi="Times New Roman" w:cs="Times New Roman"/>
          <w:b w:val="0"/>
        </w:rPr>
        <w:t>设置情况</w:t>
      </w:r>
    </w:p>
    <w:p w:rsidR="001A6E34" w:rsidRDefault="001A6E34" w:rsidP="001A6E34">
      <w:pPr>
        <w:keepLines/>
        <w:snapToGrid w:val="0"/>
        <w:spacing w:line="560" w:lineRule="exact"/>
        <w:ind w:firstLineChars="200" w:firstLine="640"/>
      </w:pPr>
      <w:r>
        <w:rPr>
          <w:rFonts w:eastAsia="仿宋_GB2312"/>
          <w:sz w:val="32"/>
          <w:szCs w:val="32"/>
        </w:rPr>
        <w:t>四川省发展和改革委员会机关服务中心</w:t>
      </w:r>
      <w:r>
        <w:rPr>
          <w:rFonts w:eastAsia="仿宋_GB2312" w:hint="eastAsia"/>
          <w:sz w:val="32"/>
          <w:szCs w:val="32"/>
        </w:rPr>
        <w:t>暂无</w:t>
      </w:r>
      <w:r>
        <w:rPr>
          <w:rFonts w:eastAsia="仿宋_GB2312"/>
          <w:sz w:val="32"/>
          <w:szCs w:val="32"/>
        </w:rPr>
        <w:t>内设机构。</w:t>
      </w:r>
    </w:p>
    <w:p w:rsidR="001A6E34" w:rsidRPr="001A6E34" w:rsidRDefault="001A6E34" w:rsidP="001A6E34">
      <w:pPr>
        <w:pStyle w:val="2"/>
      </w:pPr>
    </w:p>
    <w:p w:rsidR="005A56B2" w:rsidRPr="001A6E34" w:rsidRDefault="00712F48">
      <w:pPr>
        <w:widowControl/>
        <w:jc w:val="left"/>
        <w:rPr>
          <w:rFonts w:eastAsia="仿宋"/>
          <w:kern w:val="0"/>
          <w:sz w:val="32"/>
          <w:szCs w:val="32"/>
        </w:rPr>
      </w:pPr>
      <w:r>
        <w:rPr>
          <w:rFonts w:eastAsia="仿宋"/>
          <w:sz w:val="32"/>
          <w:szCs w:val="32"/>
        </w:rPr>
        <w:br w:type="page"/>
      </w:r>
    </w:p>
    <w:p w:rsidR="005A56B2" w:rsidRDefault="00712F48">
      <w:pPr>
        <w:pStyle w:val="1"/>
        <w:spacing w:before="0" w:after="0" w:line="540" w:lineRule="exact"/>
        <w:ind w:right="440"/>
        <w:jc w:val="center"/>
        <w:rPr>
          <w:rStyle w:val="1Char"/>
          <w:rFonts w:eastAsia="黑体"/>
          <w:bCs/>
        </w:rPr>
      </w:pPr>
      <w:bookmarkStart w:id="21" w:name="_Toc24231"/>
      <w:bookmarkStart w:id="22" w:name="_Toc15377204"/>
      <w:bookmarkStart w:id="23" w:name="_Toc15396602"/>
      <w:r>
        <w:rPr>
          <w:rFonts w:eastAsia="黑体"/>
          <w:b w:val="0"/>
        </w:rPr>
        <w:t>第二部分</w:t>
      </w:r>
      <w:r>
        <w:rPr>
          <w:rFonts w:eastAsia="黑体"/>
          <w:b w:val="0"/>
        </w:rPr>
        <w:t xml:space="preserve"> 2020</w:t>
      </w:r>
      <w:r>
        <w:rPr>
          <w:rFonts w:eastAsia="黑体"/>
          <w:b w:val="0"/>
        </w:rPr>
        <w:t>年度</w:t>
      </w:r>
      <w:r>
        <w:rPr>
          <w:rStyle w:val="1Char"/>
          <w:rFonts w:eastAsia="黑体"/>
          <w:bCs/>
        </w:rPr>
        <w:t>部门决算情况说明</w:t>
      </w:r>
      <w:bookmarkEnd w:id="21"/>
      <w:bookmarkEnd w:id="22"/>
      <w:bookmarkEnd w:id="23"/>
    </w:p>
    <w:p w:rsidR="005A56B2" w:rsidRDefault="005A56B2">
      <w:pPr>
        <w:spacing w:line="540" w:lineRule="exact"/>
      </w:pPr>
    </w:p>
    <w:p w:rsidR="005A56B2" w:rsidRDefault="00712F48">
      <w:pPr>
        <w:pStyle w:val="11"/>
        <w:numPr>
          <w:ilvl w:val="0"/>
          <w:numId w:val="1"/>
        </w:numPr>
        <w:spacing w:line="540" w:lineRule="exact"/>
        <w:ind w:firstLineChars="0"/>
        <w:outlineLvl w:val="1"/>
        <w:rPr>
          <w:rStyle w:val="2Char"/>
          <w:rFonts w:ascii="Times New Roman" w:eastAsia="黑体" w:hAnsi="Times New Roman" w:cs="Times New Roman"/>
          <w:b w:val="0"/>
        </w:rPr>
      </w:pPr>
      <w:bookmarkStart w:id="24" w:name="_Toc15396603"/>
      <w:bookmarkStart w:id="25" w:name="_Toc15377205"/>
      <w:bookmarkStart w:id="26" w:name="_Toc9613"/>
      <w:r>
        <w:rPr>
          <w:rFonts w:eastAsia="黑体"/>
          <w:sz w:val="32"/>
          <w:szCs w:val="32"/>
        </w:rPr>
        <w:t>收</w:t>
      </w:r>
      <w:r>
        <w:rPr>
          <w:rStyle w:val="2Char"/>
          <w:rFonts w:ascii="Times New Roman" w:eastAsia="黑体" w:hAnsi="Times New Roman" w:cs="Times New Roman"/>
          <w:b w:val="0"/>
        </w:rPr>
        <w:t>入支出决算总体情况说明</w:t>
      </w:r>
      <w:bookmarkEnd w:id="24"/>
      <w:bookmarkEnd w:id="25"/>
      <w:bookmarkEnd w:id="26"/>
    </w:p>
    <w:p w:rsidR="005A56B2" w:rsidRDefault="00712F48">
      <w:pPr>
        <w:spacing w:line="540" w:lineRule="exact"/>
        <w:ind w:firstLineChars="200" w:firstLine="640"/>
        <w:rPr>
          <w:rFonts w:eastAsia="仿宋"/>
          <w:sz w:val="32"/>
          <w:szCs w:val="32"/>
        </w:rPr>
      </w:pPr>
      <w:r>
        <w:rPr>
          <w:rFonts w:eastAsia="仿宋"/>
          <w:noProof/>
          <w:sz w:val="32"/>
          <w:szCs w:val="32"/>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1668145</wp:posOffset>
            </wp:positionV>
            <wp:extent cx="5153025" cy="1809750"/>
            <wp:effectExtent l="19050" t="0" r="9525"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eastAsia="仿宋"/>
          <w:sz w:val="32"/>
          <w:szCs w:val="32"/>
        </w:rPr>
        <w:t>2020</w:t>
      </w:r>
      <w:r>
        <w:rPr>
          <w:rFonts w:eastAsia="仿宋"/>
          <w:sz w:val="32"/>
          <w:szCs w:val="32"/>
        </w:rPr>
        <w:t>年度收、支总计</w:t>
      </w:r>
      <w:r>
        <w:rPr>
          <w:rFonts w:eastAsia="仿宋"/>
          <w:sz w:val="32"/>
          <w:szCs w:val="32"/>
        </w:rPr>
        <w:t>514.26</w:t>
      </w:r>
      <w:r>
        <w:rPr>
          <w:rFonts w:eastAsia="仿宋"/>
          <w:sz w:val="32"/>
          <w:szCs w:val="32"/>
        </w:rPr>
        <w:t>万元。与</w:t>
      </w:r>
      <w:r>
        <w:rPr>
          <w:rFonts w:eastAsia="仿宋"/>
          <w:sz w:val="32"/>
          <w:szCs w:val="32"/>
        </w:rPr>
        <w:t>2019</w:t>
      </w:r>
      <w:r>
        <w:rPr>
          <w:rFonts w:eastAsia="仿宋"/>
          <w:sz w:val="32"/>
          <w:szCs w:val="32"/>
        </w:rPr>
        <w:t>年相比，收、支总计各增加</w:t>
      </w:r>
      <w:r>
        <w:rPr>
          <w:rFonts w:eastAsia="仿宋"/>
          <w:sz w:val="32"/>
          <w:szCs w:val="32"/>
        </w:rPr>
        <w:t>261.65</w:t>
      </w:r>
      <w:r>
        <w:rPr>
          <w:rFonts w:eastAsia="仿宋"/>
          <w:sz w:val="32"/>
          <w:szCs w:val="32"/>
        </w:rPr>
        <w:t>万元，增长</w:t>
      </w:r>
      <w:r>
        <w:rPr>
          <w:rFonts w:eastAsia="仿宋"/>
          <w:sz w:val="32"/>
          <w:szCs w:val="32"/>
        </w:rPr>
        <w:t>103.58%</w:t>
      </w:r>
      <w:r>
        <w:rPr>
          <w:rFonts w:eastAsia="仿宋"/>
          <w:sz w:val="32"/>
          <w:szCs w:val="32"/>
        </w:rPr>
        <w:t>。主要变动原因是较</w:t>
      </w:r>
      <w:r>
        <w:rPr>
          <w:rFonts w:eastAsia="仿宋"/>
          <w:sz w:val="32"/>
          <w:szCs w:val="32"/>
        </w:rPr>
        <w:t>2019</w:t>
      </w:r>
      <w:r>
        <w:rPr>
          <w:rFonts w:eastAsia="仿宋"/>
          <w:sz w:val="32"/>
          <w:szCs w:val="32"/>
        </w:rPr>
        <w:t>年增加了维修维护费等非定额公用支出、和劳务费等专项支出。</w:t>
      </w:r>
    </w:p>
    <w:p w:rsidR="005A56B2" w:rsidRDefault="00712F48">
      <w:pPr>
        <w:pStyle w:val="11"/>
        <w:numPr>
          <w:ilvl w:val="0"/>
          <w:numId w:val="1"/>
        </w:numPr>
        <w:spacing w:line="540" w:lineRule="exact"/>
        <w:ind w:firstLineChars="0"/>
        <w:outlineLvl w:val="1"/>
        <w:rPr>
          <w:rStyle w:val="2Char"/>
          <w:rFonts w:ascii="Times New Roman" w:eastAsia="黑体" w:hAnsi="Times New Roman" w:cs="Times New Roman"/>
          <w:b w:val="0"/>
        </w:rPr>
      </w:pPr>
      <w:bookmarkStart w:id="27" w:name="_Toc15377206"/>
      <w:bookmarkStart w:id="28" w:name="_Toc15396604"/>
      <w:bookmarkStart w:id="29" w:name="_Toc32379"/>
      <w:r>
        <w:rPr>
          <w:rFonts w:eastAsia="黑体"/>
          <w:sz w:val="32"/>
          <w:szCs w:val="32"/>
        </w:rPr>
        <w:t>收</w:t>
      </w:r>
      <w:r>
        <w:rPr>
          <w:rStyle w:val="2Char"/>
          <w:rFonts w:ascii="Times New Roman" w:eastAsia="黑体" w:hAnsi="Times New Roman" w:cs="Times New Roman"/>
          <w:b w:val="0"/>
        </w:rPr>
        <w:t>入决算情况说明</w:t>
      </w:r>
      <w:bookmarkEnd w:id="27"/>
      <w:bookmarkEnd w:id="28"/>
      <w:bookmarkEnd w:id="29"/>
    </w:p>
    <w:p w:rsidR="005A56B2" w:rsidRDefault="00712F48">
      <w:pPr>
        <w:spacing w:line="540" w:lineRule="exact"/>
        <w:ind w:firstLineChars="200" w:firstLine="640"/>
        <w:outlineLvl w:val="1"/>
        <w:rPr>
          <w:rFonts w:eastAsia="仿宋"/>
          <w:sz w:val="32"/>
          <w:szCs w:val="32"/>
        </w:rPr>
      </w:pPr>
      <w:bookmarkStart w:id="30" w:name="_Toc635"/>
      <w:r>
        <w:rPr>
          <w:rFonts w:eastAsia="仿宋"/>
          <w:noProof/>
          <w:sz w:val="32"/>
          <w:szCs w:val="32"/>
        </w:rPr>
        <w:drawing>
          <wp:anchor distT="0" distB="0" distL="114300" distR="114300" simplePos="0" relativeHeight="251660288" behindDoc="0" locked="0" layoutInCell="1" allowOverlap="1">
            <wp:simplePos x="0" y="0"/>
            <wp:positionH relativeFrom="column">
              <wp:posOffset>257175</wp:posOffset>
            </wp:positionH>
            <wp:positionV relativeFrom="paragraph">
              <wp:posOffset>819150</wp:posOffset>
            </wp:positionV>
            <wp:extent cx="4591050" cy="2552700"/>
            <wp:effectExtent l="19050" t="0" r="19050" b="0"/>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eastAsia="仿宋"/>
          <w:sz w:val="32"/>
          <w:szCs w:val="32"/>
        </w:rPr>
        <w:t>2020</w:t>
      </w:r>
      <w:r>
        <w:rPr>
          <w:rFonts w:eastAsia="仿宋"/>
          <w:sz w:val="32"/>
          <w:szCs w:val="32"/>
        </w:rPr>
        <w:t>年本年收入合计</w:t>
      </w:r>
      <w:r>
        <w:rPr>
          <w:rFonts w:eastAsia="仿宋"/>
          <w:sz w:val="32"/>
          <w:szCs w:val="32"/>
        </w:rPr>
        <w:t>514.26</w:t>
      </w:r>
      <w:r>
        <w:rPr>
          <w:rFonts w:eastAsia="仿宋"/>
          <w:sz w:val="32"/>
          <w:szCs w:val="32"/>
        </w:rPr>
        <w:t>万元，其中：一般公共预算财政拨款收入</w:t>
      </w:r>
      <w:r>
        <w:rPr>
          <w:rFonts w:eastAsia="仿宋"/>
          <w:sz w:val="32"/>
          <w:szCs w:val="32"/>
        </w:rPr>
        <w:t>514.26</w:t>
      </w:r>
      <w:r>
        <w:rPr>
          <w:rFonts w:eastAsia="仿宋"/>
          <w:sz w:val="32"/>
          <w:szCs w:val="32"/>
        </w:rPr>
        <w:t>万元，占</w:t>
      </w:r>
      <w:r>
        <w:rPr>
          <w:rFonts w:eastAsia="仿宋"/>
          <w:sz w:val="32"/>
          <w:szCs w:val="32"/>
        </w:rPr>
        <w:t>100%</w:t>
      </w:r>
      <w:r>
        <w:rPr>
          <w:rFonts w:eastAsia="仿宋"/>
          <w:sz w:val="32"/>
          <w:szCs w:val="32"/>
        </w:rPr>
        <w:t>。</w:t>
      </w:r>
      <w:bookmarkEnd w:id="30"/>
    </w:p>
    <w:p w:rsidR="005A56B2" w:rsidRDefault="005A56B2">
      <w:pPr>
        <w:spacing w:line="540" w:lineRule="exact"/>
        <w:ind w:firstLineChars="200" w:firstLine="640"/>
        <w:rPr>
          <w:rFonts w:eastAsia="仿宋_GB2312"/>
          <w:sz w:val="32"/>
          <w:szCs w:val="32"/>
        </w:rPr>
      </w:pPr>
    </w:p>
    <w:p w:rsidR="005A56B2" w:rsidRDefault="00712F48">
      <w:pPr>
        <w:pStyle w:val="11"/>
        <w:numPr>
          <w:ilvl w:val="0"/>
          <w:numId w:val="1"/>
        </w:numPr>
        <w:spacing w:line="540" w:lineRule="exact"/>
        <w:ind w:firstLineChars="0"/>
        <w:outlineLvl w:val="1"/>
        <w:rPr>
          <w:rStyle w:val="2Char"/>
          <w:rFonts w:ascii="Times New Roman" w:eastAsia="黑体" w:hAnsi="Times New Roman" w:cs="Times New Roman"/>
          <w:b w:val="0"/>
        </w:rPr>
      </w:pPr>
      <w:bookmarkStart w:id="31" w:name="_Toc17167"/>
      <w:bookmarkStart w:id="32" w:name="_Toc15377207"/>
      <w:bookmarkStart w:id="33" w:name="_Toc15396605"/>
      <w:r>
        <w:rPr>
          <w:rFonts w:eastAsia="黑体"/>
          <w:sz w:val="32"/>
          <w:szCs w:val="32"/>
        </w:rPr>
        <w:t>支</w:t>
      </w:r>
      <w:r>
        <w:rPr>
          <w:rStyle w:val="2Char"/>
          <w:rFonts w:ascii="Times New Roman" w:eastAsia="黑体" w:hAnsi="Times New Roman" w:cs="Times New Roman"/>
          <w:b w:val="0"/>
        </w:rPr>
        <w:t>出决算情况说明</w:t>
      </w:r>
      <w:bookmarkEnd w:id="31"/>
      <w:bookmarkEnd w:id="32"/>
      <w:bookmarkEnd w:id="33"/>
    </w:p>
    <w:p w:rsidR="005A56B2" w:rsidRDefault="00712F48">
      <w:pPr>
        <w:spacing w:line="540" w:lineRule="exact"/>
        <w:ind w:firstLineChars="200" w:firstLine="640"/>
        <w:outlineLvl w:val="1"/>
        <w:rPr>
          <w:rFonts w:eastAsia="仿宋"/>
          <w:sz w:val="32"/>
          <w:szCs w:val="32"/>
        </w:rPr>
      </w:pPr>
      <w:bookmarkStart w:id="34" w:name="_Toc28874"/>
      <w:r>
        <w:rPr>
          <w:rFonts w:eastAsia="仿宋"/>
          <w:sz w:val="32"/>
          <w:szCs w:val="32"/>
        </w:rPr>
        <w:t>2020</w:t>
      </w:r>
      <w:r>
        <w:rPr>
          <w:rFonts w:eastAsia="仿宋"/>
          <w:sz w:val="32"/>
          <w:szCs w:val="32"/>
        </w:rPr>
        <w:t>年本年支出合计</w:t>
      </w:r>
      <w:r>
        <w:rPr>
          <w:rFonts w:eastAsia="仿宋"/>
          <w:sz w:val="32"/>
          <w:szCs w:val="32"/>
        </w:rPr>
        <w:t>514.26</w:t>
      </w:r>
      <w:r>
        <w:rPr>
          <w:rFonts w:eastAsia="仿宋"/>
          <w:sz w:val="32"/>
          <w:szCs w:val="32"/>
        </w:rPr>
        <w:t>万元，其中：基本支出</w:t>
      </w:r>
      <w:r>
        <w:rPr>
          <w:rFonts w:eastAsia="仿宋"/>
          <w:sz w:val="32"/>
          <w:szCs w:val="32"/>
        </w:rPr>
        <w:t>323.83</w:t>
      </w:r>
      <w:r>
        <w:rPr>
          <w:rFonts w:eastAsia="仿宋"/>
          <w:sz w:val="32"/>
          <w:szCs w:val="32"/>
        </w:rPr>
        <w:t>万元，占</w:t>
      </w:r>
      <w:r>
        <w:rPr>
          <w:rFonts w:eastAsia="仿宋"/>
          <w:sz w:val="32"/>
          <w:szCs w:val="32"/>
        </w:rPr>
        <w:t>62.97%</w:t>
      </w:r>
      <w:r>
        <w:rPr>
          <w:rFonts w:eastAsia="仿宋"/>
          <w:sz w:val="32"/>
          <w:szCs w:val="32"/>
        </w:rPr>
        <w:t>；项目支出</w:t>
      </w:r>
      <w:r>
        <w:rPr>
          <w:rFonts w:eastAsia="仿宋"/>
          <w:sz w:val="32"/>
          <w:szCs w:val="32"/>
        </w:rPr>
        <w:t>114.73</w:t>
      </w:r>
      <w:r>
        <w:rPr>
          <w:rFonts w:eastAsia="仿宋"/>
          <w:sz w:val="32"/>
          <w:szCs w:val="32"/>
        </w:rPr>
        <w:t>万元，占</w:t>
      </w:r>
      <w:r>
        <w:rPr>
          <w:rFonts w:eastAsia="仿宋"/>
          <w:sz w:val="32"/>
          <w:szCs w:val="32"/>
        </w:rPr>
        <w:t>22.31%</w:t>
      </w:r>
      <w:r>
        <w:rPr>
          <w:rFonts w:eastAsia="仿宋"/>
          <w:sz w:val="32"/>
          <w:szCs w:val="32"/>
        </w:rPr>
        <w:t>；。</w:t>
      </w:r>
      <w:bookmarkEnd w:id="34"/>
    </w:p>
    <w:p w:rsidR="005A56B2" w:rsidRDefault="00712F48">
      <w:pPr>
        <w:spacing w:line="540" w:lineRule="exact"/>
        <w:ind w:firstLineChars="200" w:firstLine="640"/>
        <w:outlineLvl w:val="1"/>
        <w:rPr>
          <w:rStyle w:val="2Char"/>
          <w:rFonts w:ascii="Times New Roman" w:eastAsia="黑体" w:hAnsi="Times New Roman" w:cs="Times New Roman"/>
          <w:b w:val="0"/>
        </w:rPr>
      </w:pPr>
      <w:bookmarkStart w:id="35" w:name="_Toc15377208"/>
      <w:bookmarkStart w:id="36" w:name="_Toc15396606"/>
      <w:bookmarkStart w:id="37" w:name="_Toc22951"/>
      <w:r>
        <w:rPr>
          <w:rFonts w:eastAsia="仿宋"/>
          <w:noProof/>
          <w:sz w:val="32"/>
          <w:szCs w:val="32"/>
        </w:rPr>
        <w:drawing>
          <wp:anchor distT="0" distB="0" distL="114300" distR="114300" simplePos="0" relativeHeight="251661312" behindDoc="0" locked="0" layoutInCell="1" allowOverlap="1">
            <wp:simplePos x="0" y="0"/>
            <wp:positionH relativeFrom="margin">
              <wp:posOffset>352425</wp:posOffset>
            </wp:positionH>
            <wp:positionV relativeFrom="margin">
              <wp:posOffset>1133475</wp:posOffset>
            </wp:positionV>
            <wp:extent cx="4572000" cy="2743200"/>
            <wp:effectExtent l="19050" t="0" r="19050" b="0"/>
            <wp:wrapTopAndBottom/>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eastAsia="黑体"/>
          <w:sz w:val="32"/>
          <w:szCs w:val="32"/>
        </w:rPr>
        <w:t>四、财</w:t>
      </w:r>
      <w:r>
        <w:rPr>
          <w:rStyle w:val="2Char"/>
          <w:rFonts w:ascii="Times New Roman" w:eastAsia="黑体" w:hAnsi="Times New Roman" w:cs="Times New Roman"/>
          <w:b w:val="0"/>
        </w:rPr>
        <w:t>政拨款收入支出决算总体情况说明</w:t>
      </w:r>
      <w:bookmarkEnd w:id="35"/>
      <w:bookmarkEnd w:id="36"/>
      <w:bookmarkEnd w:id="37"/>
    </w:p>
    <w:p w:rsidR="005A56B2" w:rsidRDefault="00712F48">
      <w:pPr>
        <w:spacing w:line="540" w:lineRule="exact"/>
        <w:ind w:firstLine="640"/>
        <w:rPr>
          <w:rFonts w:eastAsia="仿宋"/>
          <w:sz w:val="32"/>
          <w:szCs w:val="32"/>
        </w:rPr>
      </w:pPr>
      <w:r>
        <w:rPr>
          <w:rFonts w:eastAsia="仿宋"/>
          <w:sz w:val="32"/>
          <w:szCs w:val="32"/>
        </w:rPr>
        <w:t>2020</w:t>
      </w:r>
      <w:r>
        <w:rPr>
          <w:rFonts w:eastAsia="仿宋"/>
          <w:sz w:val="32"/>
          <w:szCs w:val="32"/>
        </w:rPr>
        <w:t>年财政拨款收、支总计</w:t>
      </w:r>
      <w:r>
        <w:rPr>
          <w:rFonts w:eastAsia="仿宋"/>
          <w:sz w:val="32"/>
          <w:szCs w:val="32"/>
        </w:rPr>
        <w:t>514.26</w:t>
      </w:r>
      <w:r>
        <w:rPr>
          <w:rFonts w:eastAsia="仿宋"/>
          <w:sz w:val="32"/>
          <w:szCs w:val="32"/>
        </w:rPr>
        <w:t>万元。与</w:t>
      </w:r>
      <w:r>
        <w:rPr>
          <w:rFonts w:eastAsia="仿宋"/>
          <w:sz w:val="32"/>
          <w:szCs w:val="32"/>
        </w:rPr>
        <w:t>2019</w:t>
      </w:r>
      <w:r>
        <w:rPr>
          <w:rFonts w:eastAsia="仿宋"/>
          <w:sz w:val="32"/>
          <w:szCs w:val="32"/>
        </w:rPr>
        <w:t>年相比，财政拨款收、支总计各增加</w:t>
      </w:r>
      <w:r>
        <w:rPr>
          <w:rFonts w:eastAsia="仿宋"/>
          <w:sz w:val="32"/>
          <w:szCs w:val="32"/>
        </w:rPr>
        <w:t>261.65</w:t>
      </w:r>
      <w:r>
        <w:rPr>
          <w:rFonts w:eastAsia="仿宋"/>
          <w:sz w:val="32"/>
          <w:szCs w:val="32"/>
        </w:rPr>
        <w:t>万元，增长</w:t>
      </w:r>
      <w:r>
        <w:rPr>
          <w:rFonts w:eastAsia="仿宋"/>
          <w:sz w:val="32"/>
          <w:szCs w:val="32"/>
        </w:rPr>
        <w:t>103.58%</w:t>
      </w:r>
      <w:r>
        <w:rPr>
          <w:rFonts w:eastAsia="仿宋"/>
          <w:sz w:val="32"/>
          <w:szCs w:val="32"/>
        </w:rPr>
        <w:t>。主要变动原因是增加了维修维护费等非定额公用支出、和劳务费等专项支出。</w:t>
      </w:r>
    </w:p>
    <w:p w:rsidR="005A56B2" w:rsidRDefault="00712F48">
      <w:pPr>
        <w:spacing w:line="540" w:lineRule="exact"/>
        <w:rPr>
          <w:rFonts w:eastAsia="仿宋"/>
          <w:b/>
          <w:sz w:val="32"/>
          <w:szCs w:val="32"/>
        </w:rPr>
      </w:pPr>
      <w:r>
        <w:rPr>
          <w:rFonts w:eastAsia="仿宋"/>
          <w:b/>
          <w:noProof/>
          <w:sz w:val="32"/>
          <w:szCs w:val="32"/>
        </w:rPr>
        <w:drawing>
          <wp:anchor distT="0" distB="0" distL="114300" distR="114300" simplePos="0" relativeHeight="251662336" behindDoc="0" locked="0" layoutInCell="1" allowOverlap="1">
            <wp:simplePos x="0" y="0"/>
            <wp:positionH relativeFrom="column">
              <wp:posOffset>276225</wp:posOffset>
            </wp:positionH>
            <wp:positionV relativeFrom="paragraph">
              <wp:posOffset>114300</wp:posOffset>
            </wp:positionV>
            <wp:extent cx="5153025" cy="1809750"/>
            <wp:effectExtent l="19050" t="0" r="9525" b="0"/>
            <wp:wrapTopAndBottom/>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A56B2" w:rsidRDefault="00712F48">
      <w:pPr>
        <w:spacing w:line="540" w:lineRule="exact"/>
        <w:ind w:firstLineChars="200" w:firstLine="640"/>
        <w:outlineLvl w:val="1"/>
        <w:rPr>
          <w:rStyle w:val="2Char"/>
          <w:rFonts w:ascii="Times New Roman" w:eastAsia="黑体" w:hAnsi="Times New Roman" w:cs="Times New Roman"/>
          <w:b w:val="0"/>
        </w:rPr>
      </w:pPr>
      <w:bookmarkStart w:id="38" w:name="_Toc15396607"/>
      <w:bookmarkStart w:id="39" w:name="_Toc15377209"/>
      <w:bookmarkStart w:id="40" w:name="_Toc18320"/>
      <w:r>
        <w:rPr>
          <w:rFonts w:eastAsia="黑体"/>
          <w:sz w:val="32"/>
          <w:szCs w:val="32"/>
        </w:rPr>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38"/>
      <w:bookmarkEnd w:id="39"/>
      <w:bookmarkEnd w:id="40"/>
    </w:p>
    <w:p w:rsidR="005A56B2" w:rsidRDefault="00712F48">
      <w:pPr>
        <w:spacing w:line="540" w:lineRule="exact"/>
        <w:ind w:firstLineChars="200" w:firstLine="643"/>
        <w:outlineLvl w:val="2"/>
        <w:rPr>
          <w:rFonts w:eastAsia="楷体_GB2312"/>
          <w:b/>
          <w:sz w:val="32"/>
          <w:szCs w:val="32"/>
        </w:rPr>
      </w:pPr>
      <w:bookmarkStart w:id="41" w:name="_Toc15377210"/>
      <w:bookmarkStart w:id="42" w:name="_Toc18502"/>
      <w:r>
        <w:rPr>
          <w:rFonts w:eastAsia="楷体_GB2312"/>
          <w:b/>
          <w:sz w:val="32"/>
          <w:szCs w:val="32"/>
        </w:rPr>
        <w:t>（一）一般公共预算财政拨款支出决算总体情况</w:t>
      </w:r>
      <w:bookmarkEnd w:id="41"/>
      <w:bookmarkEnd w:id="42"/>
    </w:p>
    <w:p w:rsidR="005A56B2" w:rsidRDefault="00712F48">
      <w:pPr>
        <w:spacing w:line="540" w:lineRule="exact"/>
        <w:ind w:firstLine="640"/>
        <w:rPr>
          <w:rFonts w:eastAsia="仿宋"/>
          <w:sz w:val="32"/>
          <w:szCs w:val="32"/>
        </w:rPr>
      </w:pPr>
      <w:r>
        <w:rPr>
          <w:rFonts w:eastAsia="仿宋"/>
          <w:sz w:val="32"/>
          <w:szCs w:val="32"/>
        </w:rPr>
        <w:t>2020</w:t>
      </w:r>
      <w:r>
        <w:rPr>
          <w:rFonts w:eastAsia="仿宋"/>
          <w:sz w:val="32"/>
          <w:szCs w:val="32"/>
        </w:rPr>
        <w:t>年一般公共预算财政拨款支出</w:t>
      </w:r>
      <w:r>
        <w:rPr>
          <w:rFonts w:eastAsia="仿宋"/>
          <w:sz w:val="32"/>
          <w:szCs w:val="32"/>
        </w:rPr>
        <w:t>514.26</w:t>
      </w:r>
      <w:r>
        <w:rPr>
          <w:rFonts w:eastAsia="仿宋"/>
          <w:sz w:val="32"/>
          <w:szCs w:val="32"/>
        </w:rPr>
        <w:t>万元，占本年支出合计的</w:t>
      </w:r>
      <w:r>
        <w:rPr>
          <w:rFonts w:eastAsia="仿宋"/>
          <w:sz w:val="32"/>
          <w:szCs w:val="32"/>
        </w:rPr>
        <w:t>100%</w:t>
      </w:r>
      <w:r>
        <w:rPr>
          <w:rFonts w:eastAsia="仿宋"/>
          <w:sz w:val="32"/>
          <w:szCs w:val="32"/>
        </w:rPr>
        <w:t>。与</w:t>
      </w:r>
      <w:r>
        <w:rPr>
          <w:rFonts w:eastAsia="仿宋"/>
          <w:sz w:val="32"/>
          <w:szCs w:val="32"/>
        </w:rPr>
        <w:t>2019</w:t>
      </w:r>
      <w:r>
        <w:rPr>
          <w:rFonts w:eastAsia="仿宋"/>
          <w:sz w:val="32"/>
          <w:szCs w:val="32"/>
        </w:rPr>
        <w:t>年相比，一般公共预算财政拨款增加</w:t>
      </w:r>
      <w:r>
        <w:rPr>
          <w:rFonts w:eastAsia="仿宋"/>
          <w:sz w:val="32"/>
          <w:szCs w:val="32"/>
        </w:rPr>
        <w:t>261.65</w:t>
      </w:r>
      <w:r>
        <w:rPr>
          <w:rFonts w:eastAsia="仿宋"/>
          <w:sz w:val="32"/>
          <w:szCs w:val="32"/>
        </w:rPr>
        <w:t>万元，增长</w:t>
      </w:r>
      <w:r>
        <w:rPr>
          <w:rFonts w:eastAsia="仿宋"/>
          <w:sz w:val="32"/>
          <w:szCs w:val="32"/>
        </w:rPr>
        <w:t>103.58%</w:t>
      </w:r>
      <w:r>
        <w:rPr>
          <w:rFonts w:eastAsia="仿宋"/>
          <w:sz w:val="32"/>
          <w:szCs w:val="32"/>
        </w:rPr>
        <w:t>。主要变动原因是增加了维修维护费等非定额公用支出和劳务费等专项支出。</w:t>
      </w:r>
    </w:p>
    <w:p w:rsidR="005A56B2" w:rsidRDefault="00712F48">
      <w:pPr>
        <w:spacing w:line="540" w:lineRule="exact"/>
        <w:ind w:firstLineChars="200" w:firstLine="640"/>
        <w:outlineLvl w:val="2"/>
        <w:rPr>
          <w:rFonts w:eastAsia="楷体_GB2312"/>
          <w:b/>
          <w:sz w:val="32"/>
          <w:szCs w:val="32"/>
        </w:rPr>
      </w:pPr>
      <w:bookmarkStart w:id="43" w:name="_Toc15377211"/>
      <w:bookmarkStart w:id="44" w:name="_Toc23301"/>
      <w:r>
        <w:rPr>
          <w:rFonts w:eastAsia="仿宋"/>
          <w:noProof/>
          <w:sz w:val="32"/>
          <w:szCs w:val="32"/>
        </w:rPr>
        <w:drawing>
          <wp:anchor distT="0" distB="0" distL="114300" distR="114300" simplePos="0" relativeHeight="251663360" behindDoc="0" locked="0" layoutInCell="1" allowOverlap="1">
            <wp:simplePos x="0" y="0"/>
            <wp:positionH relativeFrom="column">
              <wp:posOffset>247650</wp:posOffset>
            </wp:positionH>
            <wp:positionV relativeFrom="paragraph">
              <wp:posOffset>95250</wp:posOffset>
            </wp:positionV>
            <wp:extent cx="5153025" cy="1809750"/>
            <wp:effectExtent l="19050" t="0" r="9525" b="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楷体_GB2312"/>
          <w:b/>
          <w:sz w:val="32"/>
          <w:szCs w:val="32"/>
        </w:rPr>
        <w:t>（二）一般公共预算财政拨款支出决算结构情况</w:t>
      </w:r>
      <w:bookmarkEnd w:id="43"/>
      <w:bookmarkEnd w:id="44"/>
    </w:p>
    <w:p w:rsidR="005A56B2" w:rsidRDefault="00712F48">
      <w:pPr>
        <w:spacing w:line="540" w:lineRule="exact"/>
        <w:ind w:firstLine="640"/>
        <w:rPr>
          <w:rFonts w:eastAsia="仿宋"/>
          <w:sz w:val="32"/>
          <w:szCs w:val="32"/>
        </w:rPr>
      </w:pPr>
      <w:r>
        <w:rPr>
          <w:rFonts w:eastAsia="仿宋"/>
          <w:sz w:val="32"/>
          <w:szCs w:val="32"/>
        </w:rPr>
        <w:t>2020</w:t>
      </w:r>
      <w:r>
        <w:rPr>
          <w:rFonts w:eastAsia="仿宋"/>
          <w:sz w:val="32"/>
          <w:szCs w:val="32"/>
        </w:rPr>
        <w:t>年一般公共预算财政拨款支出</w:t>
      </w:r>
      <w:r>
        <w:rPr>
          <w:rFonts w:eastAsia="仿宋"/>
          <w:sz w:val="32"/>
          <w:szCs w:val="32"/>
        </w:rPr>
        <w:t>514.26</w:t>
      </w:r>
      <w:r>
        <w:rPr>
          <w:rFonts w:eastAsia="仿宋"/>
          <w:sz w:val="32"/>
          <w:szCs w:val="32"/>
        </w:rPr>
        <w:t>万元，主要用于以下方面</w:t>
      </w:r>
      <w:r>
        <w:rPr>
          <w:rFonts w:eastAsia="仿宋"/>
          <w:sz w:val="32"/>
          <w:szCs w:val="32"/>
        </w:rPr>
        <w:t>:</w:t>
      </w:r>
      <w:r>
        <w:rPr>
          <w:rFonts w:eastAsia="仿宋"/>
          <w:b/>
          <w:sz w:val="32"/>
          <w:szCs w:val="32"/>
        </w:rPr>
        <w:t>一般公共服务（类）</w:t>
      </w:r>
      <w:r>
        <w:rPr>
          <w:rFonts w:eastAsia="仿宋"/>
          <w:sz w:val="32"/>
          <w:szCs w:val="32"/>
        </w:rPr>
        <w:t>支出</w:t>
      </w:r>
      <w:r>
        <w:rPr>
          <w:rFonts w:eastAsia="仿宋"/>
          <w:sz w:val="32"/>
          <w:szCs w:val="32"/>
        </w:rPr>
        <w:t>441.60</w:t>
      </w:r>
      <w:r>
        <w:rPr>
          <w:rFonts w:eastAsia="仿宋"/>
          <w:sz w:val="32"/>
          <w:szCs w:val="32"/>
        </w:rPr>
        <w:t>万元，占</w:t>
      </w:r>
      <w:r>
        <w:rPr>
          <w:rFonts w:eastAsia="仿宋"/>
          <w:sz w:val="32"/>
          <w:szCs w:val="32"/>
        </w:rPr>
        <w:t>85.87%</w:t>
      </w:r>
      <w:r>
        <w:rPr>
          <w:rFonts w:eastAsia="仿宋"/>
          <w:sz w:val="32"/>
          <w:szCs w:val="32"/>
        </w:rPr>
        <w:t>；</w:t>
      </w:r>
      <w:r>
        <w:rPr>
          <w:rFonts w:eastAsia="仿宋"/>
          <w:b/>
          <w:sz w:val="32"/>
          <w:szCs w:val="32"/>
        </w:rPr>
        <w:t>社会保障和就业（类）</w:t>
      </w:r>
      <w:r>
        <w:rPr>
          <w:rFonts w:eastAsia="仿宋"/>
          <w:sz w:val="32"/>
          <w:szCs w:val="32"/>
        </w:rPr>
        <w:t>支出</w:t>
      </w:r>
      <w:r>
        <w:rPr>
          <w:rFonts w:eastAsia="仿宋"/>
          <w:sz w:val="32"/>
          <w:szCs w:val="32"/>
        </w:rPr>
        <w:t>43.21</w:t>
      </w:r>
      <w:r>
        <w:rPr>
          <w:rFonts w:eastAsia="仿宋"/>
          <w:sz w:val="32"/>
          <w:szCs w:val="32"/>
        </w:rPr>
        <w:t>万元，占</w:t>
      </w:r>
      <w:r>
        <w:rPr>
          <w:rFonts w:eastAsia="仿宋"/>
          <w:sz w:val="32"/>
          <w:szCs w:val="32"/>
        </w:rPr>
        <w:t>8.40%</w:t>
      </w:r>
      <w:r>
        <w:rPr>
          <w:rFonts w:eastAsia="仿宋"/>
          <w:sz w:val="32"/>
          <w:szCs w:val="32"/>
        </w:rPr>
        <w:t>；</w:t>
      </w:r>
      <w:r>
        <w:rPr>
          <w:rFonts w:eastAsia="仿宋"/>
          <w:b/>
          <w:bCs/>
          <w:sz w:val="32"/>
          <w:szCs w:val="32"/>
        </w:rPr>
        <w:t>卫生健康支出</w:t>
      </w:r>
      <w:r>
        <w:rPr>
          <w:rFonts w:eastAsia="仿宋"/>
          <w:sz w:val="32"/>
          <w:szCs w:val="32"/>
        </w:rPr>
        <w:t>12.06</w:t>
      </w:r>
      <w:r>
        <w:rPr>
          <w:rFonts w:eastAsia="仿宋"/>
          <w:sz w:val="32"/>
          <w:szCs w:val="32"/>
        </w:rPr>
        <w:t>万元，占</w:t>
      </w:r>
      <w:r>
        <w:rPr>
          <w:rFonts w:eastAsia="仿宋"/>
          <w:sz w:val="32"/>
          <w:szCs w:val="32"/>
        </w:rPr>
        <w:t>2.35%</w:t>
      </w:r>
      <w:r>
        <w:rPr>
          <w:rFonts w:eastAsia="仿宋"/>
          <w:sz w:val="32"/>
          <w:szCs w:val="32"/>
        </w:rPr>
        <w:t>；</w:t>
      </w:r>
      <w:r>
        <w:rPr>
          <w:rFonts w:eastAsia="仿宋"/>
          <w:b/>
          <w:bCs/>
          <w:sz w:val="32"/>
          <w:szCs w:val="32"/>
        </w:rPr>
        <w:t>住房保障支出</w:t>
      </w:r>
      <w:r>
        <w:rPr>
          <w:rFonts w:eastAsia="仿宋"/>
          <w:sz w:val="32"/>
          <w:szCs w:val="32"/>
        </w:rPr>
        <w:t>17.39</w:t>
      </w:r>
      <w:r>
        <w:rPr>
          <w:rFonts w:eastAsia="仿宋"/>
          <w:sz w:val="32"/>
          <w:szCs w:val="32"/>
        </w:rPr>
        <w:t>万元，占</w:t>
      </w:r>
      <w:r>
        <w:rPr>
          <w:rFonts w:eastAsia="仿宋"/>
          <w:sz w:val="32"/>
          <w:szCs w:val="32"/>
        </w:rPr>
        <w:t>3.38%</w:t>
      </w:r>
      <w:r>
        <w:rPr>
          <w:rFonts w:eastAsia="仿宋"/>
          <w:sz w:val="32"/>
          <w:szCs w:val="32"/>
        </w:rPr>
        <w:t>。</w:t>
      </w:r>
    </w:p>
    <w:p w:rsidR="005A56B2" w:rsidRDefault="00712F48">
      <w:pPr>
        <w:spacing w:line="540" w:lineRule="exact"/>
        <w:ind w:firstLineChars="200" w:firstLine="640"/>
        <w:outlineLvl w:val="2"/>
        <w:rPr>
          <w:rFonts w:eastAsia="楷体_GB2312"/>
          <w:b/>
          <w:sz w:val="32"/>
          <w:szCs w:val="32"/>
        </w:rPr>
      </w:pPr>
      <w:bookmarkStart w:id="45" w:name="_Toc15377212"/>
      <w:bookmarkStart w:id="46" w:name="_Toc18321"/>
      <w:r>
        <w:rPr>
          <w:rFonts w:eastAsia="仿宋"/>
          <w:noProof/>
          <w:sz w:val="32"/>
          <w:szCs w:val="32"/>
        </w:rPr>
        <w:drawing>
          <wp:anchor distT="0" distB="0" distL="114300" distR="114300" simplePos="0" relativeHeight="251664384" behindDoc="0" locked="0" layoutInCell="1" allowOverlap="1">
            <wp:simplePos x="0" y="0"/>
            <wp:positionH relativeFrom="column">
              <wp:posOffset>266700</wp:posOffset>
            </wp:positionH>
            <wp:positionV relativeFrom="paragraph">
              <wp:posOffset>180975</wp:posOffset>
            </wp:positionV>
            <wp:extent cx="4876800" cy="2105025"/>
            <wp:effectExtent l="19050" t="0" r="19050" b="0"/>
            <wp:wrapTopAndBottom/>
            <wp:docPr id="1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eastAsia="楷体_GB2312"/>
          <w:b/>
          <w:sz w:val="32"/>
          <w:szCs w:val="32"/>
        </w:rPr>
        <w:t>（三）一般公共预算财政拨款支出决算具体情况</w:t>
      </w:r>
      <w:bookmarkEnd w:id="45"/>
      <w:bookmarkEnd w:id="46"/>
    </w:p>
    <w:p w:rsidR="005A56B2" w:rsidRDefault="00712F48">
      <w:pPr>
        <w:spacing w:line="540" w:lineRule="exact"/>
        <w:ind w:firstLineChars="200" w:firstLine="643"/>
        <w:outlineLvl w:val="2"/>
        <w:rPr>
          <w:rFonts w:eastAsia="仿宋"/>
          <w:sz w:val="32"/>
          <w:szCs w:val="32"/>
        </w:rPr>
      </w:pPr>
      <w:bookmarkStart w:id="47" w:name="_Toc15378460"/>
      <w:bookmarkStart w:id="48" w:name="_Toc10562"/>
      <w:bookmarkStart w:id="49" w:name="_Toc15377213"/>
      <w:bookmarkStart w:id="50" w:name="_Toc15377444"/>
      <w:r>
        <w:rPr>
          <w:rFonts w:eastAsia="仿宋"/>
          <w:b/>
          <w:sz w:val="32"/>
          <w:szCs w:val="32"/>
        </w:rPr>
        <w:t>2020</w:t>
      </w:r>
      <w:r>
        <w:rPr>
          <w:rFonts w:eastAsia="仿宋"/>
          <w:b/>
          <w:sz w:val="32"/>
          <w:szCs w:val="32"/>
        </w:rPr>
        <w:t>年一般公共预算支出决算数为</w:t>
      </w:r>
      <w:r>
        <w:rPr>
          <w:rFonts w:eastAsia="仿宋"/>
          <w:b/>
          <w:sz w:val="32"/>
          <w:szCs w:val="32"/>
        </w:rPr>
        <w:t>514.26</w:t>
      </w:r>
      <w:r>
        <w:rPr>
          <w:rFonts w:eastAsia="仿宋"/>
          <w:sz w:val="32"/>
          <w:szCs w:val="32"/>
        </w:rPr>
        <w:t>，</w:t>
      </w:r>
      <w:r>
        <w:rPr>
          <w:rStyle w:val="a8"/>
          <w:rFonts w:eastAsia="仿宋"/>
          <w:bCs/>
          <w:sz w:val="32"/>
          <w:szCs w:val="32"/>
        </w:rPr>
        <w:t>完成预算</w:t>
      </w:r>
      <w:r>
        <w:rPr>
          <w:rStyle w:val="a8"/>
          <w:rFonts w:eastAsia="仿宋"/>
          <w:bCs/>
          <w:sz w:val="32"/>
          <w:szCs w:val="32"/>
        </w:rPr>
        <w:t>100%</w:t>
      </w:r>
      <w:r>
        <w:rPr>
          <w:rStyle w:val="a8"/>
          <w:rFonts w:eastAsia="仿宋"/>
          <w:bCs/>
          <w:sz w:val="32"/>
          <w:szCs w:val="32"/>
        </w:rPr>
        <w:t>。其中：</w:t>
      </w:r>
      <w:bookmarkEnd w:id="47"/>
      <w:bookmarkEnd w:id="48"/>
      <w:bookmarkEnd w:id="49"/>
      <w:bookmarkEnd w:id="50"/>
    </w:p>
    <w:p w:rsidR="005A56B2" w:rsidRDefault="00712F48">
      <w:pPr>
        <w:spacing w:line="540" w:lineRule="exact"/>
        <w:ind w:firstLineChars="200" w:firstLine="643"/>
        <w:rPr>
          <w:rFonts w:eastAsia="仿宋"/>
          <w:b/>
          <w:sz w:val="32"/>
          <w:szCs w:val="32"/>
        </w:rPr>
      </w:pPr>
      <w:r>
        <w:rPr>
          <w:rStyle w:val="a8"/>
          <w:rFonts w:eastAsia="仿宋"/>
          <w:bCs/>
          <w:sz w:val="32"/>
          <w:szCs w:val="32"/>
        </w:rPr>
        <w:t>1.</w:t>
      </w:r>
      <w:r>
        <w:rPr>
          <w:rStyle w:val="a8"/>
          <w:rFonts w:eastAsia="仿宋"/>
          <w:bCs/>
          <w:sz w:val="32"/>
          <w:szCs w:val="32"/>
        </w:rPr>
        <w:t>一般公共服务（类）发展与改革事务（款）机关服务（项）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441.6</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w:t>
      </w:r>
    </w:p>
    <w:p w:rsidR="005A56B2" w:rsidRDefault="00712F48">
      <w:pPr>
        <w:spacing w:line="540" w:lineRule="exact"/>
        <w:ind w:firstLineChars="200" w:firstLine="643"/>
        <w:rPr>
          <w:rStyle w:val="a8"/>
          <w:rFonts w:eastAsia="仿宋"/>
          <w:b w:val="0"/>
          <w:bCs/>
          <w:sz w:val="32"/>
          <w:szCs w:val="32"/>
        </w:rPr>
      </w:pPr>
      <w:r>
        <w:rPr>
          <w:rStyle w:val="a8"/>
          <w:rFonts w:eastAsia="仿宋"/>
          <w:bCs/>
          <w:sz w:val="32"/>
          <w:szCs w:val="32"/>
        </w:rPr>
        <w:t>2.</w:t>
      </w:r>
      <w:r>
        <w:rPr>
          <w:rStyle w:val="a8"/>
          <w:rFonts w:eastAsia="仿宋"/>
          <w:bCs/>
          <w:sz w:val="32"/>
          <w:szCs w:val="32"/>
        </w:rPr>
        <w:t>社会保障和就业（类）行政事业单位养老支出（款）事业单位离退休（项）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27.59</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5A56B2" w:rsidRDefault="00712F48">
      <w:pPr>
        <w:spacing w:line="540" w:lineRule="exact"/>
        <w:ind w:firstLineChars="200" w:firstLine="643"/>
        <w:rPr>
          <w:rFonts w:eastAsia="仿宋"/>
          <w:b/>
          <w:sz w:val="32"/>
          <w:szCs w:val="32"/>
        </w:rPr>
      </w:pPr>
      <w:r>
        <w:rPr>
          <w:rStyle w:val="a8"/>
          <w:rFonts w:eastAsia="仿宋"/>
          <w:bCs/>
          <w:sz w:val="32"/>
          <w:szCs w:val="32"/>
        </w:rPr>
        <w:t>3.</w:t>
      </w:r>
      <w:r>
        <w:rPr>
          <w:rStyle w:val="a8"/>
          <w:rFonts w:eastAsia="仿宋"/>
          <w:bCs/>
          <w:sz w:val="32"/>
          <w:szCs w:val="32"/>
        </w:rPr>
        <w:t>社会保障和就业（类）行政事业单位养老支出（款）机关事业单位基本养老保险缴费支出（项）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15.62</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，决算数小等于预算数。</w:t>
      </w:r>
    </w:p>
    <w:p w:rsidR="005A56B2" w:rsidRDefault="00712F48">
      <w:pPr>
        <w:spacing w:line="540" w:lineRule="exact"/>
        <w:ind w:firstLineChars="200" w:firstLine="643"/>
        <w:rPr>
          <w:rStyle w:val="a8"/>
          <w:rFonts w:eastAsia="仿宋"/>
          <w:b w:val="0"/>
          <w:bCs/>
          <w:sz w:val="32"/>
          <w:szCs w:val="32"/>
        </w:rPr>
      </w:pPr>
      <w:r>
        <w:rPr>
          <w:rStyle w:val="a8"/>
          <w:rFonts w:eastAsia="仿宋"/>
          <w:bCs/>
          <w:sz w:val="32"/>
          <w:szCs w:val="32"/>
        </w:rPr>
        <w:t>4.</w:t>
      </w:r>
      <w:r>
        <w:rPr>
          <w:rFonts w:eastAsia="仿宋"/>
          <w:b/>
          <w:bCs/>
          <w:sz w:val="32"/>
          <w:szCs w:val="32"/>
        </w:rPr>
        <w:t>卫生健康</w:t>
      </w:r>
      <w:r>
        <w:rPr>
          <w:rStyle w:val="a8"/>
          <w:rFonts w:eastAsia="仿宋"/>
          <w:bCs/>
          <w:sz w:val="32"/>
          <w:szCs w:val="32"/>
        </w:rPr>
        <w:t>（类）行政事业单位医疗（款）行政单位医疗（项）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11.63</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5A56B2" w:rsidRDefault="00712F48">
      <w:pPr>
        <w:spacing w:line="540" w:lineRule="exact"/>
        <w:ind w:firstLineChars="200" w:firstLine="643"/>
        <w:rPr>
          <w:rStyle w:val="a8"/>
          <w:rFonts w:eastAsia="仿宋"/>
          <w:b w:val="0"/>
          <w:bCs/>
          <w:sz w:val="32"/>
          <w:szCs w:val="32"/>
        </w:rPr>
      </w:pPr>
      <w:r>
        <w:rPr>
          <w:rStyle w:val="a8"/>
          <w:rFonts w:eastAsia="仿宋"/>
          <w:bCs/>
          <w:sz w:val="32"/>
          <w:szCs w:val="32"/>
        </w:rPr>
        <w:t>5.</w:t>
      </w:r>
      <w:r>
        <w:rPr>
          <w:rFonts w:eastAsia="仿宋"/>
          <w:b/>
          <w:bCs/>
          <w:sz w:val="32"/>
          <w:szCs w:val="32"/>
        </w:rPr>
        <w:t>卫生健康</w:t>
      </w:r>
      <w:r>
        <w:rPr>
          <w:rStyle w:val="a8"/>
          <w:rFonts w:eastAsia="仿宋"/>
          <w:bCs/>
          <w:sz w:val="32"/>
          <w:szCs w:val="32"/>
        </w:rPr>
        <w:t>（类）行政事业单位医疗（款）事业单位医疗（项）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0.43</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5A56B2" w:rsidRDefault="00712F48">
      <w:pPr>
        <w:spacing w:line="540" w:lineRule="exact"/>
        <w:ind w:firstLineChars="200" w:firstLine="643"/>
        <w:rPr>
          <w:rFonts w:eastAsia="仿宋"/>
          <w:b/>
          <w:sz w:val="32"/>
          <w:szCs w:val="32"/>
        </w:rPr>
      </w:pPr>
      <w:r>
        <w:rPr>
          <w:rStyle w:val="a8"/>
          <w:rFonts w:eastAsia="仿宋"/>
          <w:bCs/>
          <w:sz w:val="32"/>
          <w:szCs w:val="32"/>
        </w:rPr>
        <w:t>6.</w:t>
      </w:r>
      <w:r>
        <w:rPr>
          <w:rFonts w:eastAsia="仿宋"/>
          <w:b/>
          <w:bCs/>
          <w:sz w:val="32"/>
          <w:szCs w:val="32"/>
        </w:rPr>
        <w:t>住房保障支出</w:t>
      </w:r>
      <w:r>
        <w:rPr>
          <w:rStyle w:val="a8"/>
          <w:rFonts w:eastAsia="仿宋"/>
          <w:bCs/>
          <w:sz w:val="32"/>
          <w:szCs w:val="32"/>
        </w:rPr>
        <w:t>（类）住房改革支出（款）住房公积金（项）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15.51</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5A56B2" w:rsidRDefault="00712F48">
      <w:pPr>
        <w:spacing w:line="540" w:lineRule="exact"/>
        <w:ind w:firstLineChars="200" w:firstLine="643"/>
        <w:rPr>
          <w:rFonts w:eastAsia="仿宋"/>
          <w:b/>
          <w:sz w:val="32"/>
          <w:szCs w:val="32"/>
        </w:rPr>
      </w:pPr>
      <w:r>
        <w:rPr>
          <w:rStyle w:val="a8"/>
          <w:rFonts w:eastAsia="仿宋"/>
          <w:bCs/>
          <w:sz w:val="32"/>
          <w:szCs w:val="32"/>
        </w:rPr>
        <w:t>7.</w:t>
      </w:r>
      <w:r>
        <w:rPr>
          <w:rFonts w:eastAsia="仿宋"/>
          <w:b/>
          <w:bCs/>
          <w:sz w:val="32"/>
          <w:szCs w:val="32"/>
        </w:rPr>
        <w:t>住房保障支出</w:t>
      </w:r>
      <w:r>
        <w:rPr>
          <w:rStyle w:val="a8"/>
          <w:rFonts w:eastAsia="仿宋"/>
          <w:bCs/>
          <w:sz w:val="32"/>
          <w:szCs w:val="32"/>
        </w:rPr>
        <w:t>（类）住房改革支出（款）购房补贴（项）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1.88</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5A56B2" w:rsidRDefault="00712F48">
      <w:pPr>
        <w:tabs>
          <w:tab w:val="right" w:pos="8306"/>
        </w:tabs>
        <w:spacing w:line="540" w:lineRule="exact"/>
        <w:ind w:firstLine="640"/>
        <w:outlineLvl w:val="1"/>
        <w:rPr>
          <w:rStyle w:val="2Char"/>
          <w:rFonts w:ascii="Times New Roman" w:hAnsi="Times New Roman" w:cs="Times New Roman"/>
        </w:rPr>
      </w:pPr>
      <w:bookmarkStart w:id="51" w:name="_Toc15396608"/>
      <w:bookmarkStart w:id="52" w:name="_Toc15377214"/>
      <w:bookmarkStart w:id="53" w:name="_Toc3366"/>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51"/>
      <w:bookmarkEnd w:id="52"/>
      <w:bookmarkEnd w:id="53"/>
      <w:r>
        <w:rPr>
          <w:rStyle w:val="2Char"/>
          <w:rFonts w:ascii="Times New Roman" w:eastAsia="黑体" w:hAnsi="Times New Roman" w:cs="Times New Roman"/>
          <w:b w:val="0"/>
        </w:rPr>
        <w:tab/>
      </w:r>
    </w:p>
    <w:p w:rsidR="005A56B2" w:rsidRDefault="00712F48">
      <w:pPr>
        <w:spacing w:line="540" w:lineRule="exact"/>
        <w:ind w:firstLine="645"/>
        <w:rPr>
          <w:rFonts w:eastAsia="仿宋"/>
          <w:sz w:val="32"/>
          <w:szCs w:val="32"/>
        </w:rPr>
      </w:pPr>
      <w:r>
        <w:rPr>
          <w:rFonts w:eastAsia="仿宋"/>
          <w:sz w:val="32"/>
          <w:szCs w:val="32"/>
        </w:rPr>
        <w:t>2020</w:t>
      </w:r>
      <w:r>
        <w:rPr>
          <w:rFonts w:eastAsia="仿宋"/>
          <w:sz w:val="32"/>
          <w:szCs w:val="32"/>
        </w:rPr>
        <w:t>年一般公共预算财政拨款基本支出</w:t>
      </w:r>
      <w:r>
        <w:rPr>
          <w:rFonts w:eastAsia="仿宋"/>
          <w:sz w:val="32"/>
          <w:szCs w:val="32"/>
        </w:rPr>
        <w:t>323.83</w:t>
      </w:r>
      <w:r>
        <w:rPr>
          <w:rFonts w:eastAsia="仿宋"/>
          <w:sz w:val="32"/>
          <w:szCs w:val="32"/>
        </w:rPr>
        <w:t>万元，其中：</w:t>
      </w:r>
    </w:p>
    <w:p w:rsidR="005A56B2" w:rsidRDefault="00712F48">
      <w:pPr>
        <w:spacing w:line="540" w:lineRule="exact"/>
        <w:ind w:firstLine="645"/>
        <w:rPr>
          <w:rFonts w:eastAsia="仿宋"/>
          <w:sz w:val="32"/>
          <w:szCs w:val="32"/>
        </w:rPr>
      </w:pPr>
      <w:r>
        <w:rPr>
          <w:rFonts w:eastAsia="仿宋"/>
          <w:sz w:val="32"/>
          <w:szCs w:val="32"/>
        </w:rPr>
        <w:t>人员经费</w:t>
      </w:r>
      <w:r>
        <w:rPr>
          <w:rFonts w:eastAsia="仿宋"/>
          <w:sz w:val="32"/>
          <w:szCs w:val="32"/>
        </w:rPr>
        <w:t>209.10</w:t>
      </w:r>
      <w:r>
        <w:rPr>
          <w:rFonts w:eastAsia="仿宋"/>
          <w:sz w:val="32"/>
          <w:szCs w:val="32"/>
        </w:rPr>
        <w:t>万元，主要包括：基本工资、津贴补贴、机关事业单位基本养老保险缴费、其他社会保障缴费、其他工资福利支出、奖励金、住房公积金、其他对个人和家庭的补助支出等。</w:t>
      </w:r>
    </w:p>
    <w:p w:rsidR="005A56B2" w:rsidRDefault="00712F48">
      <w:pPr>
        <w:spacing w:line="540" w:lineRule="exact"/>
        <w:ind w:firstLine="645"/>
        <w:rPr>
          <w:rFonts w:eastAsia="仿宋"/>
          <w:sz w:val="32"/>
          <w:szCs w:val="32"/>
        </w:rPr>
      </w:pPr>
      <w:r>
        <w:rPr>
          <w:rFonts w:eastAsia="仿宋"/>
          <w:sz w:val="32"/>
          <w:szCs w:val="32"/>
        </w:rPr>
        <w:t>公用经费</w:t>
      </w:r>
      <w:r>
        <w:rPr>
          <w:rFonts w:eastAsia="仿宋"/>
          <w:sz w:val="32"/>
          <w:szCs w:val="32"/>
        </w:rPr>
        <w:t>114.73</w:t>
      </w:r>
      <w:r>
        <w:rPr>
          <w:rFonts w:eastAsia="仿宋"/>
          <w:sz w:val="32"/>
          <w:szCs w:val="32"/>
        </w:rPr>
        <w:t>万元，主要包括：办公费、维修（护）费、工会经费、福利费、其他商品和服务支出。</w:t>
      </w:r>
    </w:p>
    <w:p w:rsidR="005A56B2" w:rsidRDefault="00712F48">
      <w:pPr>
        <w:spacing w:line="540" w:lineRule="exact"/>
        <w:ind w:firstLine="640"/>
        <w:outlineLvl w:val="1"/>
        <w:rPr>
          <w:rStyle w:val="2Char"/>
          <w:rFonts w:ascii="Times New Roman" w:eastAsia="黑体" w:hAnsi="Times New Roman" w:cs="Times New Roman"/>
          <w:b w:val="0"/>
        </w:rPr>
      </w:pPr>
      <w:bookmarkStart w:id="54" w:name="_Toc15396609"/>
      <w:bookmarkStart w:id="55" w:name="_Toc15377215"/>
      <w:bookmarkStart w:id="56" w:name="_Toc2500"/>
      <w:r>
        <w:rPr>
          <w:rFonts w:eastAsia="黑体"/>
          <w:sz w:val="32"/>
          <w:szCs w:val="32"/>
        </w:rPr>
        <w:t>七、</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 w:val="0"/>
        </w:rPr>
        <w:t>”</w:t>
      </w:r>
      <w:r>
        <w:rPr>
          <w:rStyle w:val="2Char"/>
          <w:rFonts w:ascii="Times New Roman" w:eastAsia="黑体" w:hAnsi="Times New Roman" w:cs="Times New Roman"/>
          <w:b w:val="0"/>
        </w:rPr>
        <w:t>经费财政拨款支出决算情况说明</w:t>
      </w:r>
      <w:bookmarkEnd w:id="54"/>
      <w:bookmarkEnd w:id="55"/>
      <w:bookmarkEnd w:id="56"/>
    </w:p>
    <w:p w:rsidR="005A56B2" w:rsidRDefault="00712F48">
      <w:pPr>
        <w:spacing w:line="540" w:lineRule="exact"/>
        <w:ind w:firstLine="640"/>
        <w:outlineLvl w:val="2"/>
        <w:rPr>
          <w:rFonts w:eastAsia="楷体_GB2312"/>
          <w:b/>
          <w:sz w:val="32"/>
          <w:szCs w:val="32"/>
        </w:rPr>
      </w:pPr>
      <w:bookmarkStart w:id="57" w:name="_Toc15377216"/>
      <w:bookmarkStart w:id="58" w:name="_Toc4475"/>
      <w:r>
        <w:rPr>
          <w:rFonts w:eastAsia="楷体_GB2312"/>
          <w:b/>
          <w:sz w:val="32"/>
          <w:szCs w:val="32"/>
        </w:rPr>
        <w:t>（一）</w:t>
      </w:r>
      <w:r>
        <w:rPr>
          <w:rFonts w:eastAsia="楷体_GB2312"/>
          <w:b/>
          <w:sz w:val="32"/>
          <w:szCs w:val="32"/>
        </w:rPr>
        <w:t>“</w:t>
      </w:r>
      <w:r>
        <w:rPr>
          <w:rFonts w:eastAsia="楷体_GB2312"/>
          <w:b/>
          <w:sz w:val="32"/>
          <w:szCs w:val="32"/>
        </w:rPr>
        <w:t>三公</w:t>
      </w:r>
      <w:r>
        <w:rPr>
          <w:rFonts w:eastAsia="楷体_GB2312"/>
          <w:b/>
          <w:sz w:val="32"/>
          <w:szCs w:val="32"/>
        </w:rPr>
        <w:t>”</w:t>
      </w:r>
      <w:r>
        <w:rPr>
          <w:rFonts w:eastAsia="楷体_GB2312"/>
          <w:b/>
          <w:sz w:val="32"/>
          <w:szCs w:val="32"/>
        </w:rPr>
        <w:t>经费财政拨款支出决算总体情况说明</w:t>
      </w:r>
      <w:bookmarkEnd w:id="57"/>
      <w:bookmarkEnd w:id="58"/>
    </w:p>
    <w:p w:rsidR="005A56B2" w:rsidRDefault="00712F48">
      <w:pPr>
        <w:spacing w:line="540" w:lineRule="exact"/>
        <w:ind w:firstLine="640"/>
        <w:rPr>
          <w:rFonts w:eastAsia="仿宋"/>
          <w:b/>
          <w:sz w:val="32"/>
          <w:szCs w:val="32"/>
        </w:rPr>
      </w:pPr>
      <w:r>
        <w:rPr>
          <w:rFonts w:eastAsia="仿宋"/>
          <w:sz w:val="32"/>
          <w:szCs w:val="32"/>
        </w:rPr>
        <w:t>2020</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sz w:val="32"/>
          <w:szCs w:val="32"/>
        </w:rPr>
        <w:t>0</w:t>
      </w:r>
      <w:r>
        <w:rPr>
          <w:rFonts w:eastAsia="仿宋"/>
          <w:sz w:val="32"/>
          <w:szCs w:val="32"/>
        </w:rPr>
        <w:t>万元</w:t>
      </w:r>
      <w:r>
        <w:rPr>
          <w:rFonts w:eastAsia="仿宋" w:hint="eastAsia"/>
          <w:sz w:val="32"/>
          <w:szCs w:val="32"/>
        </w:rPr>
        <w:t>,</w:t>
      </w:r>
      <w:r>
        <w:rPr>
          <w:rFonts w:eastAsia="仿宋" w:hint="eastAsia"/>
          <w:sz w:val="32"/>
          <w:szCs w:val="32"/>
        </w:rPr>
        <w:t>与上年决算数一致。</w:t>
      </w:r>
    </w:p>
    <w:p w:rsidR="005A56B2" w:rsidRDefault="00712F48">
      <w:pPr>
        <w:spacing w:line="540" w:lineRule="exact"/>
        <w:ind w:firstLine="640"/>
        <w:outlineLvl w:val="2"/>
        <w:rPr>
          <w:rFonts w:eastAsia="楷体_GB2312"/>
          <w:b/>
          <w:sz w:val="32"/>
          <w:szCs w:val="32"/>
        </w:rPr>
      </w:pPr>
      <w:bookmarkStart w:id="59" w:name="_Toc15377217"/>
      <w:bookmarkStart w:id="60" w:name="_Toc24151"/>
      <w:r>
        <w:rPr>
          <w:rFonts w:eastAsia="楷体_GB2312"/>
          <w:b/>
          <w:sz w:val="32"/>
          <w:szCs w:val="32"/>
        </w:rPr>
        <w:t>（二）</w:t>
      </w:r>
      <w:r>
        <w:rPr>
          <w:rFonts w:eastAsia="楷体_GB2312"/>
          <w:b/>
          <w:sz w:val="32"/>
          <w:szCs w:val="32"/>
        </w:rPr>
        <w:t>“</w:t>
      </w:r>
      <w:r>
        <w:rPr>
          <w:rFonts w:eastAsia="楷体_GB2312"/>
          <w:b/>
          <w:sz w:val="32"/>
          <w:szCs w:val="32"/>
        </w:rPr>
        <w:t>三公</w:t>
      </w:r>
      <w:r>
        <w:rPr>
          <w:rFonts w:eastAsia="楷体_GB2312"/>
          <w:b/>
          <w:sz w:val="32"/>
          <w:szCs w:val="32"/>
        </w:rPr>
        <w:t>”</w:t>
      </w:r>
      <w:r>
        <w:rPr>
          <w:rFonts w:eastAsia="楷体_GB2312"/>
          <w:b/>
          <w:sz w:val="32"/>
          <w:szCs w:val="32"/>
        </w:rPr>
        <w:t>经费财政拨款支出决算具体情况说明</w:t>
      </w:r>
      <w:bookmarkEnd w:id="59"/>
      <w:bookmarkEnd w:id="60"/>
    </w:p>
    <w:p w:rsidR="005A56B2" w:rsidRDefault="00712F48">
      <w:pPr>
        <w:spacing w:line="540" w:lineRule="exact"/>
        <w:ind w:firstLine="640"/>
        <w:rPr>
          <w:rFonts w:eastAsia="仿宋_GB2312"/>
          <w:sz w:val="32"/>
          <w:szCs w:val="32"/>
        </w:rPr>
      </w:pPr>
      <w:bookmarkStart w:id="61" w:name="_Toc15396610"/>
      <w:bookmarkStart w:id="62" w:name="_Toc15377218"/>
      <w:bookmarkStart w:id="63" w:name="_Toc30126"/>
      <w:r>
        <w:rPr>
          <w:rFonts w:eastAsia="仿宋"/>
          <w:sz w:val="32"/>
          <w:szCs w:val="32"/>
        </w:rPr>
        <w:t>2020</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经费财政拨款支出决算中，因公出国（境）费支出决算</w:t>
      </w:r>
      <w:r>
        <w:rPr>
          <w:rFonts w:eastAsia="仿宋"/>
          <w:sz w:val="32"/>
          <w:szCs w:val="32"/>
        </w:rPr>
        <w:t>0</w:t>
      </w:r>
      <w:r>
        <w:rPr>
          <w:rFonts w:eastAsia="仿宋"/>
          <w:sz w:val="32"/>
          <w:szCs w:val="32"/>
        </w:rPr>
        <w:t>万元；公务用车购置及运行维护费支出决算</w:t>
      </w:r>
      <w:r>
        <w:rPr>
          <w:rFonts w:eastAsia="仿宋"/>
          <w:sz w:val="32"/>
          <w:szCs w:val="32"/>
        </w:rPr>
        <w:t>0</w:t>
      </w:r>
      <w:r>
        <w:rPr>
          <w:rFonts w:eastAsia="仿宋"/>
          <w:sz w:val="32"/>
          <w:szCs w:val="32"/>
        </w:rPr>
        <w:t>万元；公务接待费支出决算</w:t>
      </w:r>
      <w:r>
        <w:rPr>
          <w:rFonts w:eastAsia="仿宋"/>
          <w:sz w:val="32"/>
          <w:szCs w:val="32"/>
        </w:rPr>
        <w:t>0</w:t>
      </w:r>
      <w:r>
        <w:rPr>
          <w:rFonts w:eastAsia="仿宋"/>
          <w:sz w:val="32"/>
          <w:szCs w:val="32"/>
        </w:rPr>
        <w:t>万元。</w:t>
      </w:r>
    </w:p>
    <w:p w:rsidR="005A56B2" w:rsidRDefault="00712F48">
      <w:pPr>
        <w:spacing w:line="540" w:lineRule="exact"/>
        <w:ind w:firstLine="640"/>
        <w:outlineLvl w:val="1"/>
        <w:rPr>
          <w:rStyle w:val="2Char"/>
          <w:rFonts w:ascii="Times New Roman" w:eastAsia="黑体" w:hAnsi="Times New Roman" w:cs="Times New Roman"/>
        </w:rPr>
      </w:pPr>
      <w:r>
        <w:rPr>
          <w:rFonts w:eastAsia="黑体"/>
          <w:sz w:val="32"/>
          <w:szCs w:val="32"/>
        </w:rPr>
        <w:t>八、</w:t>
      </w:r>
      <w:r>
        <w:rPr>
          <w:rStyle w:val="2Char"/>
          <w:rFonts w:ascii="Times New Roman" w:eastAsia="黑体" w:hAnsi="Times New Roman" w:cs="Times New Roman"/>
          <w:b w:val="0"/>
        </w:rPr>
        <w:t>政府性基金预算支出决算情况说明</w:t>
      </w:r>
      <w:bookmarkEnd w:id="61"/>
      <w:bookmarkEnd w:id="62"/>
      <w:bookmarkEnd w:id="63"/>
    </w:p>
    <w:p w:rsidR="005A56B2" w:rsidRDefault="00712F48">
      <w:pPr>
        <w:spacing w:line="540" w:lineRule="exact"/>
        <w:ind w:firstLine="640"/>
        <w:rPr>
          <w:rFonts w:eastAsia="仿宋_GB2312"/>
          <w:sz w:val="32"/>
          <w:szCs w:val="32"/>
        </w:rPr>
      </w:pPr>
      <w:r>
        <w:rPr>
          <w:rFonts w:eastAsia="仿宋_GB2312"/>
          <w:sz w:val="32"/>
          <w:szCs w:val="32"/>
        </w:rPr>
        <w:t>2020</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5A56B2" w:rsidRDefault="00712F48">
      <w:pPr>
        <w:numPr>
          <w:ilvl w:val="0"/>
          <w:numId w:val="2"/>
        </w:numPr>
        <w:spacing w:line="540" w:lineRule="exact"/>
        <w:ind w:firstLine="640"/>
        <w:outlineLvl w:val="1"/>
        <w:rPr>
          <w:rStyle w:val="2Char"/>
          <w:rFonts w:ascii="Times New Roman" w:eastAsia="黑体" w:hAnsi="Times New Roman" w:cs="Times New Roman"/>
          <w:b w:val="0"/>
        </w:rPr>
      </w:pPr>
      <w:bookmarkStart w:id="64" w:name="_Toc15396611"/>
      <w:bookmarkStart w:id="65" w:name="_Toc30745"/>
      <w:bookmarkStart w:id="66" w:name="_Toc15377219"/>
      <w:r>
        <w:rPr>
          <w:rStyle w:val="2Char"/>
          <w:rFonts w:ascii="Times New Roman" w:eastAsia="黑体" w:hAnsi="Times New Roman" w:cs="Times New Roman"/>
          <w:b w:val="0"/>
        </w:rPr>
        <w:t>国有资本经营预算支出决算情况说明</w:t>
      </w:r>
      <w:bookmarkEnd w:id="64"/>
      <w:bookmarkEnd w:id="65"/>
      <w:bookmarkEnd w:id="66"/>
    </w:p>
    <w:p w:rsidR="005A56B2" w:rsidRDefault="00712F48">
      <w:pPr>
        <w:spacing w:line="540" w:lineRule="exact"/>
        <w:ind w:firstLine="640"/>
        <w:rPr>
          <w:rFonts w:eastAsia="仿宋_GB2312"/>
          <w:sz w:val="32"/>
          <w:szCs w:val="32"/>
        </w:rPr>
      </w:pPr>
      <w:r>
        <w:rPr>
          <w:rFonts w:eastAsia="仿宋_GB2312"/>
          <w:sz w:val="32"/>
          <w:szCs w:val="32"/>
        </w:rPr>
        <w:t>2020</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5A56B2" w:rsidRDefault="00712F48">
      <w:pPr>
        <w:numPr>
          <w:ilvl w:val="0"/>
          <w:numId w:val="2"/>
        </w:numPr>
        <w:spacing w:line="540" w:lineRule="exact"/>
        <w:ind w:firstLine="640"/>
        <w:outlineLvl w:val="1"/>
        <w:rPr>
          <w:rStyle w:val="2Char"/>
          <w:rFonts w:ascii="Times New Roman" w:eastAsia="黑体" w:hAnsi="Times New Roman" w:cs="Times New Roman"/>
          <w:b w:val="0"/>
        </w:rPr>
      </w:pPr>
      <w:bookmarkStart w:id="67" w:name="_Toc15377221"/>
      <w:bookmarkStart w:id="68" w:name="_Toc15396612"/>
      <w:bookmarkStart w:id="69" w:name="_Toc4344"/>
      <w:r>
        <w:rPr>
          <w:rStyle w:val="2Char"/>
          <w:rFonts w:ascii="Times New Roman" w:eastAsia="黑体" w:hAnsi="Times New Roman" w:cs="Times New Roman"/>
          <w:b w:val="0"/>
        </w:rPr>
        <w:t>其他重要事项的情况说明</w:t>
      </w:r>
      <w:bookmarkEnd w:id="67"/>
      <w:bookmarkEnd w:id="68"/>
      <w:bookmarkEnd w:id="69"/>
    </w:p>
    <w:p w:rsidR="005A56B2" w:rsidRDefault="00712F48">
      <w:pPr>
        <w:spacing w:line="540" w:lineRule="exact"/>
        <w:ind w:firstLineChars="200" w:firstLine="643"/>
        <w:outlineLvl w:val="2"/>
        <w:rPr>
          <w:rFonts w:eastAsia="楷体_GB2312"/>
          <w:sz w:val="32"/>
          <w:szCs w:val="32"/>
        </w:rPr>
      </w:pPr>
      <w:bookmarkStart w:id="70" w:name="_Toc15377222"/>
      <w:bookmarkStart w:id="71" w:name="_Toc14759"/>
      <w:r>
        <w:rPr>
          <w:rFonts w:eastAsia="楷体_GB2312"/>
          <w:b/>
          <w:sz w:val="32"/>
          <w:szCs w:val="32"/>
        </w:rPr>
        <w:t>（一）机关运行经费支出情况</w:t>
      </w:r>
      <w:bookmarkEnd w:id="70"/>
      <w:bookmarkEnd w:id="71"/>
    </w:p>
    <w:p w:rsidR="005A56B2" w:rsidRDefault="00712F48">
      <w:pPr>
        <w:spacing w:line="540" w:lineRule="exact"/>
        <w:ind w:firstLineChars="200" w:firstLine="640"/>
        <w:rPr>
          <w:rFonts w:eastAsia="仿宋_GB2312"/>
          <w:sz w:val="32"/>
          <w:szCs w:val="32"/>
        </w:rPr>
      </w:pPr>
      <w:r>
        <w:rPr>
          <w:rFonts w:eastAsia="仿宋_GB2312"/>
          <w:sz w:val="32"/>
          <w:szCs w:val="32"/>
        </w:rPr>
        <w:t>2020</w:t>
      </w:r>
      <w:r>
        <w:rPr>
          <w:rFonts w:eastAsia="仿宋_GB2312"/>
          <w:sz w:val="32"/>
          <w:szCs w:val="32"/>
        </w:rPr>
        <w:t>年，四川省发展和改革委员会机关服务中心机关运行经费支出</w:t>
      </w:r>
      <w:r>
        <w:rPr>
          <w:rFonts w:eastAsia="仿宋_GB2312"/>
          <w:sz w:val="32"/>
          <w:szCs w:val="32"/>
        </w:rPr>
        <w:t>114.73</w:t>
      </w:r>
      <w:r>
        <w:rPr>
          <w:rFonts w:eastAsia="仿宋_GB2312"/>
          <w:sz w:val="32"/>
          <w:szCs w:val="32"/>
        </w:rPr>
        <w:t>万元，比</w:t>
      </w:r>
      <w:r>
        <w:rPr>
          <w:rFonts w:eastAsia="仿宋_GB2312"/>
          <w:sz w:val="32"/>
          <w:szCs w:val="32"/>
        </w:rPr>
        <w:t>2019</w:t>
      </w:r>
      <w:r>
        <w:rPr>
          <w:rFonts w:eastAsia="仿宋_GB2312"/>
          <w:sz w:val="32"/>
          <w:szCs w:val="32"/>
        </w:rPr>
        <w:t>年增加</w:t>
      </w:r>
      <w:r>
        <w:rPr>
          <w:rFonts w:eastAsia="仿宋_GB2312"/>
          <w:sz w:val="32"/>
          <w:szCs w:val="32"/>
        </w:rPr>
        <w:t>83.78</w:t>
      </w:r>
      <w:r>
        <w:rPr>
          <w:rFonts w:eastAsia="仿宋_GB2312"/>
          <w:sz w:val="32"/>
          <w:szCs w:val="32"/>
        </w:rPr>
        <w:t>万元，增长</w:t>
      </w:r>
      <w:r>
        <w:rPr>
          <w:rFonts w:eastAsia="仿宋_GB2312"/>
          <w:sz w:val="32"/>
          <w:szCs w:val="32"/>
        </w:rPr>
        <w:t>270.68%</w:t>
      </w:r>
      <w:r>
        <w:rPr>
          <w:rFonts w:eastAsia="仿宋_GB2312"/>
          <w:sz w:val="32"/>
          <w:szCs w:val="32"/>
        </w:rPr>
        <w:t>。主要原因是较</w:t>
      </w:r>
      <w:r>
        <w:rPr>
          <w:rFonts w:eastAsia="仿宋_GB2312"/>
          <w:sz w:val="32"/>
          <w:szCs w:val="32"/>
        </w:rPr>
        <w:t>2019</w:t>
      </w:r>
      <w:r>
        <w:rPr>
          <w:rFonts w:eastAsia="仿宋_GB2312"/>
          <w:sz w:val="32"/>
          <w:szCs w:val="32"/>
        </w:rPr>
        <w:t>年增加了维修维护费等非定额公用支出。</w:t>
      </w:r>
    </w:p>
    <w:p w:rsidR="005A56B2" w:rsidRDefault="00712F48">
      <w:pPr>
        <w:spacing w:line="540" w:lineRule="exact"/>
        <w:ind w:firstLineChars="200" w:firstLine="643"/>
        <w:outlineLvl w:val="2"/>
        <w:rPr>
          <w:rFonts w:eastAsia="楷体_GB2312"/>
          <w:b/>
          <w:sz w:val="32"/>
          <w:szCs w:val="32"/>
        </w:rPr>
      </w:pPr>
      <w:bookmarkStart w:id="72" w:name="_Toc15377223"/>
      <w:bookmarkStart w:id="73" w:name="_Toc10916"/>
      <w:r>
        <w:rPr>
          <w:rFonts w:eastAsia="楷体_GB2312"/>
          <w:b/>
          <w:sz w:val="32"/>
          <w:szCs w:val="32"/>
        </w:rPr>
        <w:t>（二）政府采购支出情况</w:t>
      </w:r>
      <w:bookmarkEnd w:id="72"/>
      <w:bookmarkEnd w:id="73"/>
    </w:p>
    <w:p w:rsidR="005A56B2" w:rsidRDefault="00712F48">
      <w:pPr>
        <w:spacing w:line="540" w:lineRule="exact"/>
        <w:ind w:firstLineChars="200" w:firstLine="640"/>
        <w:rPr>
          <w:rFonts w:eastAsia="仿宋_GB2312"/>
          <w:sz w:val="32"/>
          <w:szCs w:val="32"/>
        </w:rPr>
      </w:pPr>
      <w:r>
        <w:rPr>
          <w:rFonts w:eastAsia="仿宋_GB2312"/>
          <w:sz w:val="32"/>
          <w:szCs w:val="32"/>
        </w:rPr>
        <w:t>2020</w:t>
      </w:r>
      <w:r>
        <w:rPr>
          <w:rFonts w:eastAsia="仿宋_GB2312"/>
          <w:sz w:val="32"/>
          <w:szCs w:val="32"/>
        </w:rPr>
        <w:t>年，四川省发展和改革委员会机关服务中心政府采购支出总额</w:t>
      </w:r>
      <w:r>
        <w:rPr>
          <w:rFonts w:eastAsia="仿宋_GB2312"/>
          <w:sz w:val="32"/>
          <w:szCs w:val="32"/>
        </w:rPr>
        <w:t>0</w:t>
      </w:r>
      <w:r>
        <w:rPr>
          <w:rFonts w:eastAsia="仿宋_GB2312"/>
          <w:sz w:val="32"/>
          <w:szCs w:val="32"/>
        </w:rPr>
        <w:t>万元。</w:t>
      </w:r>
    </w:p>
    <w:p w:rsidR="005A56B2" w:rsidRDefault="00712F48">
      <w:pPr>
        <w:autoSpaceDE w:val="0"/>
        <w:autoSpaceDN w:val="0"/>
        <w:adjustRightInd w:val="0"/>
        <w:spacing w:line="540" w:lineRule="exact"/>
        <w:ind w:firstLineChars="200" w:firstLine="643"/>
        <w:jc w:val="left"/>
        <w:outlineLvl w:val="2"/>
        <w:rPr>
          <w:rFonts w:eastAsia="仿宋"/>
          <w:b/>
          <w:sz w:val="32"/>
          <w:szCs w:val="32"/>
        </w:rPr>
      </w:pPr>
      <w:bookmarkStart w:id="74" w:name="_Toc15377224"/>
      <w:bookmarkStart w:id="75" w:name="_Toc1982"/>
      <w:r>
        <w:rPr>
          <w:rFonts w:eastAsia="楷体_GB2312"/>
          <w:b/>
          <w:sz w:val="32"/>
          <w:szCs w:val="32"/>
        </w:rPr>
        <w:t>（三）国有资产占有使用情况</w:t>
      </w:r>
      <w:bookmarkEnd w:id="74"/>
      <w:bookmarkEnd w:id="75"/>
    </w:p>
    <w:p w:rsidR="005A56B2" w:rsidRDefault="00712F48">
      <w:pPr>
        <w:autoSpaceDE w:val="0"/>
        <w:autoSpaceDN w:val="0"/>
        <w:adjustRightInd w:val="0"/>
        <w:spacing w:line="540" w:lineRule="exact"/>
        <w:ind w:firstLineChars="200" w:firstLine="640"/>
        <w:jc w:val="left"/>
        <w:rPr>
          <w:rFonts w:eastAsia="仿宋_GB2312"/>
          <w:sz w:val="32"/>
          <w:szCs w:val="32"/>
        </w:rPr>
      </w:pPr>
      <w:r>
        <w:rPr>
          <w:rFonts w:eastAsia="仿宋_GB2312"/>
          <w:sz w:val="32"/>
          <w:szCs w:val="32"/>
        </w:rPr>
        <w:t>截至</w:t>
      </w:r>
      <w:r>
        <w:rPr>
          <w:rFonts w:eastAsia="仿宋_GB2312"/>
          <w:sz w:val="32"/>
          <w:szCs w:val="32"/>
        </w:rPr>
        <w:t>2020</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日，四川省发展和改革委员会机关服务中心共有车辆</w:t>
      </w:r>
      <w:r>
        <w:rPr>
          <w:rFonts w:eastAsia="仿宋_GB2312"/>
          <w:sz w:val="32"/>
          <w:szCs w:val="32"/>
        </w:rPr>
        <w:t>2</w:t>
      </w:r>
      <w:r>
        <w:rPr>
          <w:rFonts w:eastAsia="仿宋_GB2312"/>
          <w:sz w:val="32"/>
          <w:szCs w:val="32"/>
        </w:rPr>
        <w:t>辆，其中：其他用车</w:t>
      </w:r>
      <w:r>
        <w:rPr>
          <w:rFonts w:eastAsia="仿宋_GB2312"/>
          <w:sz w:val="32"/>
          <w:szCs w:val="32"/>
        </w:rPr>
        <w:t>2</w:t>
      </w:r>
      <w:r>
        <w:rPr>
          <w:rFonts w:eastAsia="仿宋_GB2312"/>
          <w:sz w:val="32"/>
          <w:szCs w:val="32"/>
        </w:rPr>
        <w:t>辆，其他用车主要是用于</w:t>
      </w:r>
      <w:r>
        <w:rPr>
          <w:rFonts w:eastAsia="仿宋"/>
          <w:sz w:val="32"/>
          <w:szCs w:val="32"/>
        </w:rPr>
        <w:t>主要是用于机要通信、应急保障、离退休干部用车之外的必要公务用途。</w:t>
      </w:r>
      <w:r>
        <w:rPr>
          <w:rFonts w:eastAsia="仿宋_GB2312"/>
          <w:sz w:val="32"/>
          <w:szCs w:val="32"/>
        </w:rPr>
        <w:t>单价</w:t>
      </w:r>
      <w:r>
        <w:rPr>
          <w:rFonts w:eastAsia="仿宋_GB2312"/>
          <w:sz w:val="32"/>
          <w:szCs w:val="32"/>
        </w:rPr>
        <w:t>50</w:t>
      </w:r>
      <w:r>
        <w:rPr>
          <w:rFonts w:eastAsia="仿宋_GB2312"/>
          <w:sz w:val="32"/>
          <w:szCs w:val="32"/>
        </w:rPr>
        <w:t>万元以上通用设备</w:t>
      </w:r>
      <w:r>
        <w:rPr>
          <w:rFonts w:eastAsia="仿宋_GB2312"/>
          <w:sz w:val="32"/>
          <w:szCs w:val="32"/>
        </w:rPr>
        <w:t>5</w:t>
      </w:r>
      <w:r>
        <w:rPr>
          <w:rFonts w:eastAsia="仿宋_GB2312"/>
          <w:sz w:val="32"/>
          <w:szCs w:val="32"/>
        </w:rPr>
        <w:t>台（套），单价</w:t>
      </w:r>
      <w:r>
        <w:rPr>
          <w:rFonts w:eastAsia="仿宋_GB2312"/>
          <w:sz w:val="32"/>
          <w:szCs w:val="32"/>
        </w:rPr>
        <w:t>100</w:t>
      </w:r>
      <w:r>
        <w:rPr>
          <w:rFonts w:eastAsia="仿宋_GB2312"/>
          <w:sz w:val="32"/>
          <w:szCs w:val="32"/>
        </w:rPr>
        <w:t>万元以上专用设备</w:t>
      </w:r>
      <w:r>
        <w:rPr>
          <w:rFonts w:eastAsia="仿宋_GB2312"/>
          <w:sz w:val="32"/>
          <w:szCs w:val="32"/>
        </w:rPr>
        <w:t>0</w:t>
      </w:r>
      <w:r>
        <w:rPr>
          <w:rFonts w:eastAsia="仿宋_GB2312"/>
          <w:sz w:val="32"/>
          <w:szCs w:val="32"/>
        </w:rPr>
        <w:t>台（套）。</w:t>
      </w:r>
    </w:p>
    <w:p w:rsidR="005A56B2" w:rsidRDefault="00712F48">
      <w:pPr>
        <w:autoSpaceDE w:val="0"/>
        <w:autoSpaceDN w:val="0"/>
        <w:adjustRightInd w:val="0"/>
        <w:spacing w:line="540" w:lineRule="exact"/>
        <w:ind w:firstLineChars="200" w:firstLine="643"/>
        <w:jc w:val="left"/>
        <w:outlineLvl w:val="2"/>
        <w:rPr>
          <w:rFonts w:eastAsia="楷体_GB2312"/>
          <w:b/>
          <w:sz w:val="32"/>
          <w:szCs w:val="32"/>
        </w:rPr>
      </w:pPr>
      <w:bookmarkStart w:id="76" w:name="_Toc19630"/>
      <w:r>
        <w:rPr>
          <w:rFonts w:eastAsia="楷体_GB2312"/>
          <w:b/>
          <w:sz w:val="32"/>
          <w:szCs w:val="32"/>
        </w:rPr>
        <w:t>（四）预算绩效管理情况</w:t>
      </w:r>
      <w:bookmarkEnd w:id="76"/>
    </w:p>
    <w:p w:rsidR="005A56B2" w:rsidRDefault="00712F48">
      <w:pPr>
        <w:widowControl/>
        <w:spacing w:line="540" w:lineRule="exact"/>
        <w:jc w:val="left"/>
        <w:rPr>
          <w:rFonts w:eastAsia="仿宋_GB2312"/>
          <w:sz w:val="32"/>
          <w:szCs w:val="32"/>
        </w:rPr>
      </w:pPr>
      <w:r>
        <w:rPr>
          <w:rFonts w:eastAsia="仿宋_GB2312"/>
          <w:sz w:val="32"/>
          <w:szCs w:val="32"/>
        </w:rPr>
        <w:t>本单位</w:t>
      </w:r>
      <w:r>
        <w:rPr>
          <w:rFonts w:eastAsia="仿宋_GB2312"/>
          <w:sz w:val="32"/>
          <w:szCs w:val="32"/>
        </w:rPr>
        <w:t>2020</w:t>
      </w:r>
      <w:r>
        <w:rPr>
          <w:rFonts w:eastAsia="仿宋_GB2312"/>
          <w:sz w:val="32"/>
          <w:szCs w:val="32"/>
        </w:rPr>
        <w:t>年度无</w:t>
      </w:r>
      <w:r>
        <w:rPr>
          <w:rFonts w:eastAsia="仿宋_GB2312"/>
          <w:sz w:val="32"/>
          <w:szCs w:val="32"/>
        </w:rPr>
        <w:t>100</w:t>
      </w:r>
      <w:r>
        <w:rPr>
          <w:rFonts w:eastAsia="仿宋_GB2312"/>
          <w:sz w:val="32"/>
          <w:szCs w:val="32"/>
        </w:rPr>
        <w:t>万元以上项目支出，</w:t>
      </w:r>
      <w:r>
        <w:rPr>
          <w:rFonts w:eastAsia="仿宋_GB2312"/>
          <w:sz w:val="32"/>
          <w:szCs w:val="32"/>
        </w:rPr>
        <w:t>未组织开展项目支出绩效评价。</w:t>
      </w:r>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bookmarkStart w:id="77" w:name="_GoBack"/>
      <w:bookmarkEnd w:id="77"/>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p>
    <w:p w:rsidR="005A56B2" w:rsidRDefault="005A56B2" w:rsidP="005A56B2">
      <w:pPr>
        <w:pStyle w:val="a4"/>
        <w:spacing w:before="93"/>
        <w:rPr>
          <w:rFonts w:ascii="Times New Roman"/>
          <w:sz w:val="32"/>
          <w:szCs w:val="32"/>
        </w:rPr>
      </w:pPr>
    </w:p>
    <w:p w:rsidR="005A56B2" w:rsidRDefault="00712F48">
      <w:pPr>
        <w:numPr>
          <w:ilvl w:val="0"/>
          <w:numId w:val="3"/>
        </w:numPr>
        <w:spacing w:line="540" w:lineRule="exact"/>
        <w:ind w:firstLineChars="150" w:firstLine="660"/>
        <w:jc w:val="center"/>
        <w:outlineLvl w:val="0"/>
        <w:rPr>
          <w:rStyle w:val="1Char"/>
          <w:rFonts w:eastAsia="黑体"/>
          <w:b w:val="0"/>
        </w:rPr>
      </w:pPr>
      <w:bookmarkStart w:id="78" w:name="_Toc15377225"/>
      <w:bookmarkStart w:id="79" w:name="_Toc15396613"/>
      <w:bookmarkStart w:id="80" w:name="_Toc25553"/>
      <w:r>
        <w:rPr>
          <w:rFonts w:eastAsia="黑体"/>
          <w:sz w:val="44"/>
          <w:szCs w:val="44"/>
        </w:rPr>
        <w:t>名</w:t>
      </w:r>
      <w:r>
        <w:rPr>
          <w:rStyle w:val="1Char"/>
          <w:rFonts w:eastAsia="黑体"/>
          <w:b w:val="0"/>
        </w:rPr>
        <w:t>词解释</w:t>
      </w:r>
      <w:bookmarkEnd w:id="78"/>
      <w:bookmarkEnd w:id="79"/>
      <w:bookmarkEnd w:id="80"/>
    </w:p>
    <w:p w:rsidR="005A56B2" w:rsidRDefault="005A56B2">
      <w:pPr>
        <w:spacing w:line="540" w:lineRule="exact"/>
        <w:jc w:val="left"/>
        <w:rPr>
          <w:b/>
          <w:sz w:val="44"/>
          <w:szCs w:val="44"/>
        </w:rPr>
      </w:pPr>
    </w:p>
    <w:p w:rsidR="005A56B2" w:rsidRDefault="00712F48">
      <w:pPr>
        <w:shd w:val="solid" w:color="FFFFFF" w:fill="auto"/>
        <w:autoSpaceDN w:val="0"/>
        <w:spacing w:line="540" w:lineRule="exact"/>
        <w:ind w:firstLine="640"/>
        <w:rPr>
          <w:rFonts w:eastAsia="仿宋"/>
          <w:shd w:val="clear" w:color="auto" w:fill="FFFFFF"/>
        </w:rPr>
      </w:pPr>
      <w:bookmarkStart w:id="81" w:name="_Toc15396614"/>
      <w:bookmarkStart w:id="82" w:name="_Toc15377226"/>
      <w:r>
        <w:rPr>
          <w:rFonts w:eastAsia="仿宋"/>
          <w:sz w:val="32"/>
          <w:shd w:val="clear" w:color="auto" w:fill="FFFFFF"/>
        </w:rPr>
        <w:t>1.</w:t>
      </w:r>
      <w:r>
        <w:rPr>
          <w:rFonts w:eastAsia="仿宋"/>
          <w:sz w:val="32"/>
          <w:shd w:val="clear" w:color="auto" w:fill="FFFFFF"/>
        </w:rPr>
        <w:t>财政拨款收入：指单位从同级财政部门取得的财政预算资金。</w:t>
      </w:r>
    </w:p>
    <w:p w:rsidR="005A56B2" w:rsidRDefault="00712F48">
      <w:pPr>
        <w:pStyle w:val="Default"/>
        <w:spacing w:line="540" w:lineRule="exact"/>
        <w:ind w:firstLineChars="200" w:firstLine="640"/>
        <w:rPr>
          <w:rFonts w:ascii="Times New Roman" w:hAnsi="Times New Roman" w:cs="Times New Roman"/>
          <w:color w:val="auto"/>
          <w:sz w:val="32"/>
          <w:szCs w:val="32"/>
        </w:rPr>
      </w:pPr>
      <w:r>
        <w:rPr>
          <w:rFonts w:ascii="Times New Roman" w:hAnsi="Times New Roman" w:cs="Times New Roman"/>
          <w:color w:val="auto"/>
          <w:sz w:val="32"/>
          <w:szCs w:val="32"/>
        </w:rPr>
        <w:t>2.</w:t>
      </w:r>
      <w:r>
        <w:rPr>
          <w:rFonts w:ascii="Times New Roman" w:hAnsi="Times New Roman" w:cs="Times New Roman"/>
          <w:color w:val="auto"/>
          <w:sz w:val="32"/>
          <w:szCs w:val="32"/>
        </w:rPr>
        <w:t>事业收入：指事业单位开展专业业务活动及辅助活动取得的收入。如四川省经济发展研究院机构运行事业收入等。</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3.</w:t>
      </w:r>
      <w:r>
        <w:rPr>
          <w:rFonts w:eastAsia="仿宋"/>
          <w:sz w:val="32"/>
          <w:shd w:val="clear" w:color="auto" w:fill="FFFFFF"/>
        </w:rPr>
        <w:t>经营收入：指事业单位在专业业务活动及其辅助活动之外开展非独立核算经营活动取得的收入。如事业单位对政府部门、企事业单位开展咨询服务取得的课题咨询费、课题编制费、房租收入等。</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w:t>
      </w:r>
      <w:r>
        <w:rPr>
          <w:rFonts w:eastAsia="仿宋"/>
          <w:sz w:val="32"/>
          <w:shd w:val="clear" w:color="auto" w:fill="FFFFFF"/>
        </w:rPr>
        <w:t>其他收入：指单位取得的除上述收入以外的各项收入。主要是利息收入等。</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5.</w:t>
      </w:r>
      <w:r>
        <w:rPr>
          <w:rFonts w:eastAsia="仿宋"/>
          <w:sz w:val="32"/>
          <w:shd w:val="clear" w:color="auto" w:fill="FFFFFF"/>
        </w:rPr>
        <w:t>年初结转和结余：指以前年度尚未完成、结转到本年按有关规定继续使用的资金。</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6.</w:t>
      </w:r>
      <w:r>
        <w:rPr>
          <w:rFonts w:eastAsia="仿宋"/>
          <w:sz w:val="32"/>
          <w:shd w:val="clear" w:color="auto" w:fill="FFFFFF"/>
        </w:rPr>
        <w:t>项目支出结转和结余：指以前年度尚未完成、结转到本年按有关规定继续使用的项目资</w:t>
      </w:r>
      <w:r>
        <w:rPr>
          <w:rFonts w:eastAsia="仿宋"/>
          <w:sz w:val="32"/>
          <w:shd w:val="clear" w:color="auto" w:fill="FFFFFF"/>
        </w:rPr>
        <w:t>金。</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7.</w:t>
      </w:r>
      <w:r>
        <w:rPr>
          <w:rFonts w:eastAsia="仿宋"/>
          <w:sz w:val="32"/>
          <w:shd w:val="clear" w:color="auto" w:fill="FFFFFF"/>
        </w:rPr>
        <w:t>一般公共服务支出（类）政府办公厅（室）及相关机构事务（款）其他政府办公厅（室）及相关机构事务支出（项）：指反映除行政运行、一般行政管理事务、机关服务、专项服务、专项业务活动、政务公开审批、法制建设、信访事务、参事事务、事业运行以外的其他政府办公厅（室）及相关机构事务支出。</w:t>
      </w:r>
    </w:p>
    <w:p w:rsidR="005A56B2" w:rsidRDefault="00712F48">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8.</w:t>
      </w:r>
      <w:r>
        <w:rPr>
          <w:rFonts w:eastAsia="仿宋"/>
          <w:sz w:val="32"/>
          <w:shd w:val="clear" w:color="auto" w:fill="FFFFFF"/>
        </w:rPr>
        <w:t>一般公共服务支出（类）发展与改革事务（款）行政运行（项）：指反映行政单位（包括实行公务员管理的事业单位）的基本支出。</w:t>
      </w:r>
    </w:p>
    <w:p w:rsidR="005A56B2" w:rsidRDefault="00712F48">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9.</w:t>
      </w:r>
      <w:r>
        <w:rPr>
          <w:rFonts w:eastAsia="仿宋"/>
          <w:sz w:val="32"/>
          <w:shd w:val="clear" w:color="auto" w:fill="FFFFFF"/>
        </w:rPr>
        <w:t>一般公共服务支出（类）发展与改革事务（款）一般行政管理事务（项）：指反映行政单位（包括实行公务员管理的</w:t>
      </w:r>
      <w:r>
        <w:rPr>
          <w:rFonts w:eastAsia="仿宋"/>
          <w:sz w:val="32"/>
          <w:shd w:val="clear" w:color="auto" w:fill="FFFFFF"/>
        </w:rPr>
        <w:t>事业单位）未单独设置项级科目的其他项目支出。</w:t>
      </w:r>
    </w:p>
    <w:p w:rsidR="005A56B2" w:rsidRDefault="00712F48">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10.</w:t>
      </w:r>
      <w:r>
        <w:rPr>
          <w:rFonts w:eastAsia="仿宋"/>
          <w:sz w:val="32"/>
          <w:shd w:val="clear" w:color="auto" w:fill="FFFFFF"/>
        </w:rPr>
        <w:t>一般公共服务支出（类）发展与改革事务（款）机关服务（项）：指反映为行政单位（包括实行公务员管理的事业单位）提供后勤服务的各类后勤服务中心、医务室等附属事业单位的支出。其他事业单位的支出，凡单独设置了项级科目的，在单独设置的项级科目中反映。未单设项级科目的，在</w:t>
      </w:r>
      <w:r>
        <w:rPr>
          <w:rFonts w:eastAsia="仿宋"/>
          <w:sz w:val="32"/>
          <w:shd w:val="clear" w:color="auto" w:fill="FFFFFF"/>
        </w:rPr>
        <w:t>“</w:t>
      </w:r>
      <w:r>
        <w:rPr>
          <w:rFonts w:eastAsia="仿宋"/>
          <w:sz w:val="32"/>
          <w:shd w:val="clear" w:color="auto" w:fill="FFFFFF"/>
        </w:rPr>
        <w:t>其他</w:t>
      </w:r>
      <w:r>
        <w:rPr>
          <w:rFonts w:eastAsia="仿宋"/>
          <w:sz w:val="32"/>
          <w:shd w:val="clear" w:color="auto" w:fill="FFFFFF"/>
        </w:rPr>
        <w:t>”</w:t>
      </w:r>
      <w:r>
        <w:rPr>
          <w:rFonts w:eastAsia="仿宋"/>
          <w:sz w:val="32"/>
          <w:shd w:val="clear" w:color="auto" w:fill="FFFFFF"/>
        </w:rPr>
        <w:t>项级科目中反映。</w:t>
      </w:r>
    </w:p>
    <w:p w:rsidR="005A56B2" w:rsidRDefault="00712F48">
      <w:pPr>
        <w:shd w:val="solid" w:color="FFFFFF" w:fill="auto"/>
        <w:autoSpaceDN w:val="0"/>
        <w:spacing w:line="540" w:lineRule="exact"/>
        <w:ind w:firstLine="480"/>
        <w:rPr>
          <w:rFonts w:eastAsia="仿宋"/>
          <w:shd w:val="clear" w:color="auto" w:fill="FFFFFF"/>
        </w:rPr>
      </w:pPr>
      <w:r>
        <w:rPr>
          <w:rFonts w:eastAsia="仿宋"/>
          <w:spacing w:val="-19"/>
          <w:sz w:val="32"/>
          <w:shd w:val="clear" w:color="auto" w:fill="FFFFFF"/>
        </w:rPr>
        <w:t>11.</w:t>
      </w:r>
      <w:r>
        <w:rPr>
          <w:rFonts w:eastAsia="仿宋"/>
          <w:sz w:val="32"/>
          <w:shd w:val="clear" w:color="auto" w:fill="FFFFFF"/>
        </w:rPr>
        <w:t>一般公共服务支出（类）发展与改革事务（款）社会事业发展规划（项）：</w:t>
      </w:r>
      <w:r>
        <w:rPr>
          <w:rFonts w:eastAsia="仿宋"/>
          <w:spacing w:val="-19"/>
          <w:sz w:val="32"/>
          <w:shd w:val="clear" w:color="auto" w:fill="FFFFFF"/>
        </w:rPr>
        <w:t>指</w:t>
      </w:r>
      <w:r>
        <w:rPr>
          <w:rFonts w:eastAsia="仿宋"/>
          <w:sz w:val="32"/>
          <w:shd w:val="clear" w:color="auto" w:fill="FFFFFF"/>
        </w:rPr>
        <w:t>反映</w:t>
      </w:r>
      <w:r>
        <w:rPr>
          <w:rFonts w:eastAsia="仿宋"/>
          <w:spacing w:val="-19"/>
          <w:sz w:val="32"/>
          <w:shd w:val="clear" w:color="auto" w:fill="FFFFFF"/>
        </w:rPr>
        <w:t>社会事业发展规划方面的支出。</w:t>
      </w:r>
    </w:p>
    <w:p w:rsidR="005A56B2" w:rsidRDefault="00712F48">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12.</w:t>
      </w:r>
      <w:r>
        <w:rPr>
          <w:rFonts w:eastAsia="仿宋"/>
          <w:sz w:val="32"/>
          <w:shd w:val="clear" w:color="auto" w:fill="FFFFFF"/>
        </w:rPr>
        <w:t>一般公共服务支出（类）发展与改革事务（款）经济体制改革研究（项</w:t>
      </w:r>
      <w:r>
        <w:rPr>
          <w:rFonts w:eastAsia="仿宋"/>
          <w:sz w:val="32"/>
          <w:shd w:val="clear" w:color="auto" w:fill="FFFFFF"/>
        </w:rPr>
        <w:t>）：</w:t>
      </w:r>
      <w:r>
        <w:rPr>
          <w:rFonts w:eastAsia="仿宋"/>
          <w:spacing w:val="-19"/>
          <w:sz w:val="32"/>
          <w:shd w:val="clear" w:color="auto" w:fill="FFFFFF"/>
        </w:rPr>
        <w:t>指</w:t>
      </w:r>
      <w:r>
        <w:rPr>
          <w:rFonts w:eastAsia="仿宋"/>
          <w:sz w:val="32"/>
          <w:shd w:val="clear" w:color="auto" w:fill="FFFFFF"/>
        </w:rPr>
        <w:t>反映</w:t>
      </w:r>
      <w:r>
        <w:rPr>
          <w:rFonts w:eastAsia="仿宋"/>
          <w:spacing w:val="-19"/>
          <w:sz w:val="32"/>
          <w:shd w:val="clear" w:color="auto" w:fill="FFFFFF"/>
        </w:rPr>
        <w:t>经济体制改革与研究方面的支出。</w:t>
      </w:r>
    </w:p>
    <w:p w:rsidR="005A56B2" w:rsidRDefault="00712F48">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13.</w:t>
      </w:r>
      <w:r>
        <w:rPr>
          <w:rFonts w:eastAsia="仿宋"/>
          <w:sz w:val="32"/>
          <w:shd w:val="clear" w:color="auto" w:fill="FFFFFF"/>
        </w:rPr>
        <w:t>一般公共服务支出（类）发展与改革事务（款）物价管理（项）：指反映物价管理方面的支出。</w:t>
      </w:r>
    </w:p>
    <w:p w:rsidR="005A56B2" w:rsidRDefault="00712F48">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14.</w:t>
      </w:r>
      <w:r>
        <w:rPr>
          <w:rFonts w:eastAsia="仿宋"/>
          <w:sz w:val="32"/>
          <w:shd w:val="clear" w:color="auto" w:fill="FFFFFF"/>
        </w:rPr>
        <w:t>一般公共服务支出（类）发展与改革事务（款）事业运行（项）：指反映事业单位的基本支出，不包括行政单位（包括实行公务员管理的事业单位）后勤服务中心、医务室等附属事业单位。</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15.</w:t>
      </w:r>
      <w:r>
        <w:rPr>
          <w:rFonts w:eastAsia="仿宋"/>
          <w:sz w:val="32"/>
          <w:shd w:val="clear" w:color="auto" w:fill="FFFFFF"/>
        </w:rPr>
        <w:t>一般公共服务支出（类）发展与改革事务（款）其他发展与改革事务支出（项）：指反映除行政运行、一般行政管理事务、机关服务、社会事业发展规划、经济体制改革研究、物价管理、事业运行以外的其他发展与改革事务支</w:t>
      </w:r>
      <w:r>
        <w:rPr>
          <w:rFonts w:eastAsia="仿宋"/>
          <w:sz w:val="32"/>
          <w:shd w:val="clear" w:color="auto" w:fill="FFFFFF"/>
        </w:rPr>
        <w:t>出。</w:t>
      </w:r>
    </w:p>
    <w:p w:rsidR="005A56B2" w:rsidRDefault="00712F48">
      <w:pPr>
        <w:shd w:val="solid" w:color="FFFFFF" w:fill="auto"/>
        <w:autoSpaceDN w:val="0"/>
        <w:spacing w:line="540" w:lineRule="exact"/>
        <w:ind w:firstLine="640"/>
        <w:rPr>
          <w:rFonts w:eastAsia="仿宋"/>
          <w:sz w:val="32"/>
          <w:shd w:val="clear" w:color="auto" w:fill="FFFFFF"/>
        </w:rPr>
      </w:pPr>
      <w:r>
        <w:rPr>
          <w:rFonts w:eastAsia="仿宋"/>
          <w:sz w:val="32"/>
          <w:shd w:val="clear" w:color="auto" w:fill="FFFFFF"/>
        </w:rPr>
        <w:t>16.</w:t>
      </w:r>
      <w:r>
        <w:rPr>
          <w:rFonts w:eastAsia="仿宋"/>
          <w:sz w:val="32"/>
          <w:shd w:val="clear" w:color="auto" w:fill="FFFFFF"/>
        </w:rPr>
        <w:t>一般公共服务支出（类）其他共产党事务支出（款）其他共产党事务支出（项）：指反映除行政运行、一般行政管理事务、机关服务、事业运行以外的其他用于中国共产党事务的支出。</w:t>
      </w:r>
    </w:p>
    <w:p w:rsidR="005A56B2" w:rsidRDefault="00712F48">
      <w:pPr>
        <w:shd w:val="solid" w:color="FFFFFF" w:fill="auto"/>
        <w:autoSpaceDN w:val="0"/>
        <w:spacing w:line="540" w:lineRule="exact"/>
        <w:ind w:firstLine="640"/>
        <w:rPr>
          <w:rFonts w:eastAsia="仿宋"/>
          <w:sz w:val="32"/>
          <w:shd w:val="clear" w:color="auto" w:fill="FFFFFF"/>
        </w:rPr>
      </w:pPr>
      <w:r>
        <w:rPr>
          <w:rFonts w:eastAsia="仿宋"/>
          <w:sz w:val="32"/>
          <w:shd w:val="clear" w:color="auto" w:fill="FFFFFF"/>
        </w:rPr>
        <w:t>17.</w:t>
      </w:r>
      <w:r>
        <w:rPr>
          <w:rFonts w:eastAsia="仿宋"/>
          <w:sz w:val="32"/>
          <w:shd w:val="clear" w:color="auto" w:fill="FFFFFF"/>
        </w:rPr>
        <w:t>一般公共服务支出（类）其他一般公共服务支出（款）其他一般公共服务支出（项）：指反映上述项目以外的其他一般公共服务支出。</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18.</w:t>
      </w:r>
      <w:r>
        <w:rPr>
          <w:rFonts w:eastAsia="仿宋"/>
          <w:sz w:val="32"/>
          <w:shd w:val="clear" w:color="auto" w:fill="FFFFFF"/>
        </w:rPr>
        <w:t>教育支出（类）进修及培训（款）培训支出（项）：指反映各部门安排的用于培训方面的支出。教育部门的师资培训，党校、行政学院等专业干部教育机构的支出，以及退役士兵、转业士官的培训支出，不在本科目反映。</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19.</w:t>
      </w:r>
      <w:r>
        <w:rPr>
          <w:rFonts w:eastAsia="仿宋"/>
          <w:sz w:val="32"/>
          <w:shd w:val="clear" w:color="auto" w:fill="FFFFFF"/>
        </w:rPr>
        <w:t>科学技术支出（类）应用研究（款）机构运行（项）：指反映应用研究机构的基本支出。</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20.</w:t>
      </w:r>
      <w:r>
        <w:rPr>
          <w:rFonts w:eastAsia="仿宋"/>
          <w:sz w:val="32"/>
          <w:shd w:val="clear" w:color="auto" w:fill="FFFFFF"/>
        </w:rPr>
        <w:t>科学技术支出（类）应用研究（款）社会公益研究（项）：指反映从事卫生、劳动保护、计划生育、环境科学、农业等社会公益专项科研方面的支出。</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21.</w:t>
      </w:r>
      <w:r>
        <w:rPr>
          <w:rFonts w:eastAsia="仿宋"/>
          <w:sz w:val="32"/>
          <w:shd w:val="clear" w:color="auto" w:fill="FFFFFF"/>
        </w:rPr>
        <w:t>科学技术支出（类）应用研究（款）其他应用研究支出（项）：指反映除机构运行、社会公益研究、高技术研究、专项科研试制以外其他用于应用研究方面的支出。</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22.</w:t>
      </w:r>
      <w:r>
        <w:rPr>
          <w:rFonts w:eastAsia="仿宋"/>
          <w:sz w:val="32"/>
          <w:shd w:val="clear" w:color="auto" w:fill="FFFFFF"/>
        </w:rPr>
        <w:t>社会保障和就业支出（类）行政事业单位离退休（款）事业单位离退休（项）：指实行归口管理的事业单位开支的离退休经费。</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23.</w:t>
      </w:r>
      <w:r>
        <w:rPr>
          <w:rFonts w:eastAsia="仿宋"/>
          <w:sz w:val="32"/>
          <w:shd w:val="clear" w:color="auto" w:fill="FFFFFF"/>
        </w:rPr>
        <w:t>社会保障和就业支出（类）行政事业单位离退休（款）未归口管理的行政单位离退休（项）：指反映行归口管理的行政单位（包括实行公务员管理的事业单位）开支的离退休支出。</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24.</w:t>
      </w:r>
      <w:r>
        <w:rPr>
          <w:rFonts w:eastAsia="仿宋"/>
          <w:sz w:val="32"/>
          <w:shd w:val="clear" w:color="auto" w:fill="FFFFFF"/>
        </w:rPr>
        <w:t>社会保障和就业支出（类）行政事业单位离退休（款）机关事业单位基本养老缴费支出（项）：指反映事业单位实施养老保险制度由单位缴纳的基本养老保险费支出。</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25.</w:t>
      </w:r>
      <w:r>
        <w:rPr>
          <w:rFonts w:eastAsia="仿宋"/>
          <w:sz w:val="32"/>
          <w:shd w:val="clear" w:color="auto" w:fill="FFFFFF"/>
        </w:rPr>
        <w:t>社会保障和就业支出（类）行政事业单位离退休（款）机关事业单位职业年金缴费支出（项）：指反映事业单位实施养老保险制度由单位实际缴纳的职业年金支出。</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26.</w:t>
      </w:r>
      <w:r>
        <w:rPr>
          <w:rFonts w:eastAsia="仿宋"/>
          <w:sz w:val="32"/>
          <w:shd w:val="clear" w:color="auto" w:fill="FFFFFF"/>
        </w:rPr>
        <w:t>社会保障和就业支出（类）抚恤（款）</w:t>
      </w:r>
      <w:r>
        <w:rPr>
          <w:rFonts w:eastAsia="仿宋"/>
          <w:sz w:val="32"/>
          <w:shd w:val="clear" w:color="auto" w:fill="FFFFFF"/>
        </w:rPr>
        <w:t>死亡抚恤（项）：指反映按规定用于烈士和牺牲、病故人员家属的一次性和定期抚恤金以及丧葬补助费。</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27.</w:t>
      </w:r>
      <w:r>
        <w:rPr>
          <w:rFonts w:eastAsia="仿宋"/>
          <w:sz w:val="32"/>
          <w:shd w:val="clear" w:color="auto" w:fill="FFFFFF"/>
        </w:rPr>
        <w:t>社会保障和就业支出（类）其他社会保障和就业支出（款）其他社会保障和就业支出（项）：指反映除人力资源和社会保障管理、民政管理事务、补充全国社会保障基金、象征事业单位离退休、企业改革补助、就业补助、抚恤、退役安置、社会福利、残疾人事业、自然灾害生活补助、红十字事业、最低生活保障、临时救助等项目以外其他用于社会保障和就业方面的支出。</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28.</w:t>
      </w:r>
      <w:r>
        <w:rPr>
          <w:rFonts w:eastAsia="仿宋"/>
          <w:sz w:val="32"/>
          <w:shd w:val="clear" w:color="auto" w:fill="FFFFFF"/>
        </w:rPr>
        <w:t>医疗卫生与计划生育支出（类）医疗保障（款）行政单位医疗（项）：指反映财政部门</w:t>
      </w:r>
      <w:r>
        <w:rPr>
          <w:rFonts w:eastAsia="仿宋"/>
          <w:sz w:val="32"/>
          <w:shd w:val="clear" w:color="auto" w:fill="FFFFFF"/>
        </w:rPr>
        <w:t>集中安排的行政单位基本医疗保险缴费经费，未参加医疗保险的行政单位的公费医疗经费，按国家规定享受离休人员、红军老战士待遇人员的医疗经费。</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29.</w:t>
      </w:r>
      <w:r>
        <w:rPr>
          <w:rFonts w:eastAsia="仿宋"/>
          <w:sz w:val="32"/>
          <w:shd w:val="clear" w:color="auto" w:fill="FFFFFF"/>
        </w:rPr>
        <w:t>医疗卫生与计划生育支出（类）医疗保障（款）事业单位医疗（项）：指反映财政部门集中安排的事业单位基本医疗保险缴费经费，未参加医疗保险的事业单位的公费医疗经费，按国家规定享受离休人员待遇的医疗经费。</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30.</w:t>
      </w:r>
      <w:r>
        <w:rPr>
          <w:rFonts w:eastAsia="仿宋"/>
          <w:sz w:val="32"/>
          <w:shd w:val="clear" w:color="auto" w:fill="FFFFFF"/>
        </w:rPr>
        <w:t>医疗卫生与计划生育支出（类）医疗保障（款）公务员医疗补助（项）：指反映财政部门集中安排的公务员医疗补助经费。</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31.</w:t>
      </w:r>
      <w:r>
        <w:rPr>
          <w:rFonts w:eastAsia="仿宋"/>
          <w:sz w:val="32"/>
          <w:shd w:val="clear" w:color="auto" w:fill="FFFFFF"/>
        </w:rPr>
        <w:t>节能环保支出（类）循环经济（款）循环经济（项）：</w:t>
      </w:r>
    </w:p>
    <w:p w:rsidR="005A56B2" w:rsidRDefault="00712F48">
      <w:pPr>
        <w:shd w:val="solid" w:color="FFFFFF" w:fill="auto"/>
        <w:autoSpaceDN w:val="0"/>
        <w:spacing w:line="540" w:lineRule="exact"/>
        <w:rPr>
          <w:rFonts w:eastAsia="仿宋"/>
          <w:shd w:val="clear" w:color="auto" w:fill="FFFFFF"/>
        </w:rPr>
      </w:pPr>
      <w:r>
        <w:rPr>
          <w:rFonts w:eastAsia="仿宋"/>
          <w:sz w:val="32"/>
          <w:shd w:val="clear" w:color="auto" w:fill="FFFFFF"/>
        </w:rPr>
        <w:t>指</w:t>
      </w:r>
      <w:r>
        <w:rPr>
          <w:rFonts w:eastAsia="仿宋"/>
          <w:sz w:val="32"/>
          <w:shd w:val="clear" w:color="auto" w:fill="FFFFFF"/>
        </w:rPr>
        <w:t>反映用于循环经济（</w:t>
      </w:r>
      <w:proofErr w:type="gramStart"/>
      <w:r>
        <w:rPr>
          <w:rFonts w:eastAsia="仿宋"/>
          <w:sz w:val="32"/>
          <w:shd w:val="clear" w:color="auto" w:fill="FFFFFF"/>
        </w:rPr>
        <w:t>含资源</w:t>
      </w:r>
      <w:proofErr w:type="gramEnd"/>
      <w:r>
        <w:rPr>
          <w:rFonts w:eastAsia="仿宋"/>
          <w:sz w:val="32"/>
          <w:shd w:val="clear" w:color="auto" w:fill="FFFFFF"/>
        </w:rPr>
        <w:t>综合利用）方面的支出。</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32.</w:t>
      </w:r>
      <w:r>
        <w:rPr>
          <w:rFonts w:eastAsia="仿宋"/>
          <w:sz w:val="32"/>
          <w:shd w:val="clear" w:color="auto" w:fill="FFFFFF"/>
        </w:rPr>
        <w:t>节能环保支出（类）能源管理事务（款）其他能源管理事务支出（项）：指反映除行政运行、一般行政管理事务、机关服务、能源预测预警、能源战略规划与实施、能源科技装备、能源管理、石油储备发展管理、能源调查、信息化建设、农村电网建设、事业运行以外用于能源管理事务的支出。</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33.</w:t>
      </w:r>
      <w:r>
        <w:rPr>
          <w:rFonts w:eastAsia="仿宋"/>
          <w:sz w:val="32"/>
          <w:shd w:val="clear" w:color="auto" w:fill="FFFFFF"/>
        </w:rPr>
        <w:t>资源勘探信息等支出（类）安全生产监管支出（款）其他安全生产监管支出（项）：指反映除行政运行、一般行政管理事务、机关服务、国务院安委会专项、安全监管监察专项、应急救援支出、煤炭安全以外其他用于安</w:t>
      </w:r>
      <w:r>
        <w:rPr>
          <w:rFonts w:eastAsia="仿宋"/>
          <w:sz w:val="32"/>
          <w:shd w:val="clear" w:color="auto" w:fill="FFFFFF"/>
        </w:rPr>
        <w:t>全生产监管等方面的支出。</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34.</w:t>
      </w:r>
      <w:r>
        <w:rPr>
          <w:rFonts w:eastAsia="仿宋"/>
          <w:sz w:val="32"/>
          <w:shd w:val="clear" w:color="auto" w:fill="FFFFFF"/>
        </w:rPr>
        <w:t>住房保障支出（类）住房改革支出（款）住房公积金（项）：指反映行政事业单位按人力资源和社会保障部、财政部规定的基本工资和津贴补贴以及规定比例为职工缴纳的住房公积金。</w:t>
      </w:r>
    </w:p>
    <w:p w:rsidR="005A56B2" w:rsidRDefault="00712F48">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35.</w:t>
      </w:r>
      <w:r>
        <w:rPr>
          <w:rFonts w:eastAsia="仿宋"/>
          <w:sz w:val="32"/>
          <w:shd w:val="clear" w:color="auto" w:fill="FFFFFF"/>
        </w:rPr>
        <w:t>住房保障支出（类）住房改革支出（款）购房补贴（项）：指反映按房改政策规定，行政事业单位向符合条件职工（含离退休）、军队（含武警）向转役复员离退休人员发放的用于购买住房的补贴。</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36.</w:t>
      </w:r>
      <w:r>
        <w:rPr>
          <w:rFonts w:eastAsia="仿宋"/>
          <w:sz w:val="32"/>
          <w:shd w:val="clear" w:color="auto" w:fill="FFFFFF"/>
        </w:rPr>
        <w:t>其他支出（类）其他支出（款）其他支出（项）：指反映不能划分到具体功能科目中的支出项目。</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37.</w:t>
      </w:r>
      <w:r>
        <w:rPr>
          <w:rFonts w:eastAsia="仿宋"/>
          <w:sz w:val="32"/>
          <w:shd w:val="clear" w:color="auto" w:fill="FFFFFF"/>
        </w:rPr>
        <w:t>债务还本支出（类）地方政府一般债务</w:t>
      </w:r>
      <w:r>
        <w:rPr>
          <w:rFonts w:eastAsia="仿宋"/>
          <w:sz w:val="32"/>
          <w:shd w:val="clear" w:color="auto" w:fill="FFFFFF"/>
        </w:rPr>
        <w:t>还本支出（款）地方政府向外国政府借款还本支出（项）：指反映地方政府用于归还通过中央政府直接转贷或委托银行转贷向外国政府借款本金所发生的支出。</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38.</w:t>
      </w:r>
      <w:r>
        <w:rPr>
          <w:rFonts w:eastAsia="仿宋"/>
          <w:sz w:val="32"/>
          <w:shd w:val="clear" w:color="auto" w:fill="FFFFFF"/>
        </w:rPr>
        <w:t>结余分配：指事业单位按规定提取的职工福利基金、事业基金和缴纳的所得税，以及建设单位按规定应交回的基本建设竣工项目结余资金。</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39.</w:t>
      </w:r>
      <w:r>
        <w:rPr>
          <w:rFonts w:eastAsia="仿宋"/>
          <w:sz w:val="32"/>
          <w:shd w:val="clear" w:color="auto" w:fill="FFFFFF"/>
        </w:rPr>
        <w:t>年末结转和结余：指本年度或以前年度预算安排、因客观条件发生变化无法按原计划实施，需延迟到以后年度按有关规定继续使用的资金。</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40.</w:t>
      </w:r>
      <w:r>
        <w:rPr>
          <w:rFonts w:eastAsia="仿宋"/>
          <w:sz w:val="32"/>
          <w:shd w:val="clear" w:color="auto" w:fill="FFFFFF"/>
        </w:rPr>
        <w:t>基本支出：指为保障机构正常运转、完成日常工作任务而发生的人员支出和公用支出。</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41.</w:t>
      </w:r>
      <w:r>
        <w:rPr>
          <w:rFonts w:eastAsia="仿宋"/>
          <w:sz w:val="32"/>
          <w:shd w:val="clear" w:color="auto" w:fill="FFFFFF"/>
        </w:rPr>
        <w:t>项目支出：指在基本支</w:t>
      </w:r>
      <w:r>
        <w:rPr>
          <w:rFonts w:eastAsia="仿宋"/>
          <w:sz w:val="32"/>
          <w:shd w:val="clear" w:color="auto" w:fill="FFFFFF"/>
        </w:rPr>
        <w:t>出之外为完成特定行政任务和事业发展目标所发生的支出。</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42.</w:t>
      </w:r>
      <w:r>
        <w:rPr>
          <w:rFonts w:eastAsia="仿宋"/>
          <w:sz w:val="32"/>
          <w:shd w:val="clear" w:color="auto" w:fill="FFFFFF"/>
        </w:rPr>
        <w:t>经营支出：指事业单位在专业业务活动及其辅助活动之外开展非独立核算经营活动发生的支出。</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43.“</w:t>
      </w:r>
      <w:r>
        <w:rPr>
          <w:rFonts w:eastAsia="仿宋"/>
          <w:sz w:val="32"/>
          <w:shd w:val="clear" w:color="auto" w:fill="FFFFFF"/>
        </w:rPr>
        <w:t>三公</w:t>
      </w:r>
      <w:r>
        <w:rPr>
          <w:rFonts w:eastAsia="仿宋"/>
          <w:sz w:val="32"/>
          <w:shd w:val="clear" w:color="auto" w:fill="FFFFFF"/>
        </w:rPr>
        <w:t>”</w:t>
      </w:r>
      <w:r>
        <w:rPr>
          <w:rFonts w:eastAsia="仿宋"/>
          <w:sz w:val="32"/>
          <w:shd w:val="clear" w:color="auto" w:fill="FFFFFF"/>
        </w:rPr>
        <w:t>经费：纳入省级财政预决算管理的</w:t>
      </w:r>
      <w:r>
        <w:rPr>
          <w:rFonts w:eastAsia="仿宋"/>
          <w:sz w:val="32"/>
          <w:shd w:val="clear" w:color="auto" w:fill="FFFFFF"/>
        </w:rPr>
        <w:t>“</w:t>
      </w:r>
      <w:r>
        <w:rPr>
          <w:rFonts w:eastAsia="仿宋"/>
          <w:sz w:val="32"/>
          <w:shd w:val="clear" w:color="auto" w:fill="FFFFFF"/>
        </w:rPr>
        <w:t>三公</w:t>
      </w:r>
      <w:r>
        <w:rPr>
          <w:rFonts w:eastAsia="仿宋"/>
          <w:sz w:val="32"/>
          <w:shd w:val="clear" w:color="auto" w:fill="FFFFFF"/>
        </w:rPr>
        <w:t>”</w:t>
      </w:r>
      <w:r>
        <w:rPr>
          <w:rFonts w:eastAsia="仿宋"/>
          <w:sz w:val="32"/>
          <w:shd w:val="clear" w:color="auto" w:fill="FFFFFF"/>
        </w:rPr>
        <w:t>经费，是指部门用财政拨款安排的因公出国（境）费、公务用车购置及运行费和公务接待费。其中，因公出国（境）</w:t>
      </w:r>
      <w:proofErr w:type="gramStart"/>
      <w:r>
        <w:rPr>
          <w:rFonts w:eastAsia="仿宋"/>
          <w:sz w:val="32"/>
          <w:shd w:val="clear" w:color="auto" w:fill="FFFFFF"/>
        </w:rPr>
        <w:t>费反映</w:t>
      </w:r>
      <w:proofErr w:type="gramEnd"/>
      <w:r>
        <w:rPr>
          <w:rFonts w:eastAsia="仿宋"/>
          <w:sz w:val="32"/>
          <w:shd w:val="clear" w:color="auto" w:fill="FFFFFF"/>
        </w:rPr>
        <w:t>单位因公出国（境）的国际旅费、国外城市间交通费、住宿费、伙食费、培训费、公杂费等支出；公务用车购置及运行</w:t>
      </w:r>
      <w:proofErr w:type="gramStart"/>
      <w:r>
        <w:rPr>
          <w:rFonts w:eastAsia="仿宋"/>
          <w:sz w:val="32"/>
          <w:shd w:val="clear" w:color="auto" w:fill="FFFFFF"/>
        </w:rPr>
        <w:t>费反映</w:t>
      </w:r>
      <w:proofErr w:type="gramEnd"/>
      <w:r>
        <w:rPr>
          <w:rFonts w:eastAsia="仿宋"/>
          <w:sz w:val="32"/>
          <w:shd w:val="clear" w:color="auto" w:fill="FFFFFF"/>
        </w:rPr>
        <w:t>单位公务用车车辆购置支出（</w:t>
      </w:r>
      <w:proofErr w:type="gramStart"/>
      <w:r>
        <w:rPr>
          <w:rFonts w:eastAsia="仿宋"/>
          <w:sz w:val="32"/>
          <w:shd w:val="clear" w:color="auto" w:fill="FFFFFF"/>
        </w:rPr>
        <w:t>含车辆</w:t>
      </w:r>
      <w:proofErr w:type="gramEnd"/>
      <w:r>
        <w:rPr>
          <w:rFonts w:eastAsia="仿宋"/>
          <w:sz w:val="32"/>
          <w:shd w:val="clear" w:color="auto" w:fill="FFFFFF"/>
        </w:rPr>
        <w:t>购置税）及租用费、燃料费、维修费、过路过桥费、保险费、安全奖励费</w:t>
      </w:r>
      <w:r>
        <w:rPr>
          <w:rFonts w:eastAsia="仿宋"/>
          <w:sz w:val="32"/>
          <w:shd w:val="clear" w:color="auto" w:fill="FFFFFF"/>
        </w:rPr>
        <w:t>用等支出；公务接待</w:t>
      </w:r>
      <w:proofErr w:type="gramStart"/>
      <w:r>
        <w:rPr>
          <w:rFonts w:eastAsia="仿宋"/>
          <w:sz w:val="32"/>
          <w:shd w:val="clear" w:color="auto" w:fill="FFFFFF"/>
        </w:rPr>
        <w:t>费反映</w:t>
      </w:r>
      <w:proofErr w:type="gramEnd"/>
      <w:r>
        <w:rPr>
          <w:rFonts w:eastAsia="仿宋"/>
          <w:sz w:val="32"/>
          <w:shd w:val="clear" w:color="auto" w:fill="FFFFFF"/>
        </w:rPr>
        <w:t>单位按规定开支的各类公务接待（含外宾接待）支出。</w:t>
      </w:r>
    </w:p>
    <w:p w:rsidR="005A56B2" w:rsidRDefault="00712F48">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44.</w:t>
      </w:r>
      <w:r>
        <w:rPr>
          <w:rFonts w:eastAsia="仿宋"/>
          <w:sz w:val="32"/>
          <w:shd w:val="clear" w:color="auto" w:fill="FFFFFF"/>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712F48">
      <w:pPr>
        <w:spacing w:line="540" w:lineRule="exact"/>
        <w:jc w:val="center"/>
        <w:outlineLvl w:val="0"/>
        <w:rPr>
          <w:rStyle w:val="1Char"/>
          <w:rFonts w:eastAsia="黑体"/>
          <w:b w:val="0"/>
        </w:rPr>
      </w:pPr>
      <w:bookmarkStart w:id="83" w:name="_Toc15486"/>
      <w:r>
        <w:rPr>
          <w:rFonts w:eastAsia="黑体"/>
          <w:sz w:val="44"/>
          <w:szCs w:val="44"/>
        </w:rPr>
        <w:t>第</w:t>
      </w:r>
      <w:r>
        <w:rPr>
          <w:rStyle w:val="1Char"/>
          <w:rFonts w:eastAsia="黑体"/>
          <w:b w:val="0"/>
        </w:rPr>
        <w:t>四部分</w:t>
      </w:r>
      <w:r>
        <w:rPr>
          <w:rStyle w:val="1Char"/>
          <w:rFonts w:eastAsia="黑体"/>
          <w:b w:val="0"/>
        </w:rPr>
        <w:t xml:space="preserve"> </w:t>
      </w:r>
      <w:r>
        <w:rPr>
          <w:rStyle w:val="1Char"/>
          <w:rFonts w:eastAsia="黑体"/>
          <w:b w:val="0"/>
        </w:rPr>
        <w:t>附件</w:t>
      </w:r>
      <w:bookmarkEnd w:id="81"/>
      <w:bookmarkEnd w:id="83"/>
    </w:p>
    <w:p w:rsidR="005A56B2" w:rsidRDefault="005A56B2">
      <w:pPr>
        <w:spacing w:line="540" w:lineRule="exact"/>
        <w:rPr>
          <w:rFonts w:eastAsia="仿宋_GB2312"/>
          <w:sz w:val="32"/>
          <w:szCs w:val="32"/>
        </w:rPr>
      </w:pPr>
    </w:p>
    <w:p w:rsidR="005A56B2" w:rsidRDefault="00712F48">
      <w:pPr>
        <w:spacing w:line="540" w:lineRule="exact"/>
        <w:outlineLvl w:val="0"/>
        <w:rPr>
          <w:rFonts w:eastAsia="方正小标宋简体"/>
          <w:kern w:val="0"/>
          <w:sz w:val="44"/>
          <w:szCs w:val="44"/>
        </w:rPr>
      </w:pPr>
      <w:bookmarkStart w:id="84" w:name="_Toc10340"/>
      <w:bookmarkStart w:id="85" w:name="_Toc15396618"/>
      <w:r>
        <w:rPr>
          <w:rFonts w:eastAsia="仿宋_GB2312"/>
          <w:kern w:val="0"/>
          <w:sz w:val="32"/>
          <w:szCs w:val="32"/>
        </w:rPr>
        <w:t>无。</w:t>
      </w:r>
      <w:bookmarkEnd w:id="84"/>
    </w:p>
    <w:p w:rsidR="005A56B2" w:rsidRDefault="005A56B2">
      <w:pPr>
        <w:spacing w:line="540" w:lineRule="exact"/>
        <w:jc w:val="center"/>
        <w:outlineLvl w:val="0"/>
        <w:rPr>
          <w:rFonts w:eastAsia="方正小标宋简体"/>
          <w:kern w:val="0"/>
          <w:sz w:val="44"/>
          <w:szCs w:val="44"/>
        </w:rPr>
      </w:pPr>
    </w:p>
    <w:p w:rsidR="005A56B2" w:rsidRDefault="005A56B2">
      <w:pPr>
        <w:spacing w:line="540" w:lineRule="exact"/>
        <w:jc w:val="center"/>
        <w:outlineLvl w:val="0"/>
        <w:rPr>
          <w:rFonts w:eastAsia="方正小标宋简体"/>
          <w:kern w:val="0"/>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5A56B2">
      <w:pPr>
        <w:spacing w:line="540" w:lineRule="exact"/>
        <w:jc w:val="center"/>
        <w:outlineLvl w:val="0"/>
        <w:rPr>
          <w:rFonts w:eastAsia="黑体"/>
          <w:sz w:val="44"/>
          <w:szCs w:val="44"/>
        </w:rPr>
      </w:pPr>
    </w:p>
    <w:p w:rsidR="005A56B2" w:rsidRDefault="00712F48">
      <w:pPr>
        <w:spacing w:line="540" w:lineRule="exact"/>
        <w:jc w:val="center"/>
        <w:outlineLvl w:val="0"/>
        <w:rPr>
          <w:rFonts w:eastAsia="仿宋"/>
        </w:rPr>
      </w:pPr>
      <w:bookmarkStart w:id="86" w:name="_Toc21083"/>
      <w:r>
        <w:rPr>
          <w:rFonts w:eastAsia="黑体"/>
          <w:sz w:val="44"/>
          <w:szCs w:val="44"/>
        </w:rPr>
        <w:t>第</w:t>
      </w:r>
      <w:r>
        <w:rPr>
          <w:rStyle w:val="1Char"/>
          <w:rFonts w:eastAsia="黑体"/>
          <w:b w:val="0"/>
        </w:rPr>
        <w:t>五部分</w:t>
      </w:r>
      <w:r>
        <w:rPr>
          <w:rStyle w:val="1Char"/>
          <w:rFonts w:eastAsia="黑体"/>
          <w:b w:val="0"/>
        </w:rPr>
        <w:t xml:space="preserve"> </w:t>
      </w:r>
      <w:r>
        <w:rPr>
          <w:rStyle w:val="1Char"/>
          <w:rFonts w:eastAsia="黑体"/>
          <w:b w:val="0"/>
        </w:rPr>
        <w:t>附表</w:t>
      </w:r>
      <w:bookmarkStart w:id="87" w:name="_Toc15396619"/>
      <w:bookmarkEnd w:id="82"/>
      <w:bookmarkEnd w:id="85"/>
      <w:bookmarkEnd w:id="86"/>
    </w:p>
    <w:p w:rsidR="005A56B2" w:rsidRDefault="005A56B2">
      <w:pPr>
        <w:pStyle w:val="20"/>
        <w:spacing w:before="0" w:after="0" w:line="540" w:lineRule="exact"/>
        <w:rPr>
          <w:rFonts w:ascii="Times New Roman" w:eastAsia="仿宋" w:hAnsi="Times New Roman" w:cs="Times New Roman"/>
          <w:b w:val="0"/>
        </w:rPr>
      </w:pPr>
    </w:p>
    <w:p w:rsidR="005A56B2" w:rsidRDefault="00712F48">
      <w:pPr>
        <w:pStyle w:val="20"/>
        <w:spacing w:before="0" w:after="0" w:line="540" w:lineRule="exact"/>
        <w:rPr>
          <w:rFonts w:ascii="Times New Roman" w:eastAsia="仿宋" w:hAnsi="Times New Roman" w:cs="Times New Roman"/>
        </w:rPr>
      </w:pPr>
      <w:bookmarkStart w:id="88" w:name="_Toc23854"/>
      <w:r>
        <w:rPr>
          <w:rFonts w:ascii="Times New Roman" w:eastAsia="仿宋" w:hAnsi="Times New Roman" w:cs="Times New Roman"/>
          <w:b w:val="0"/>
        </w:rPr>
        <w:t>一、收</w:t>
      </w:r>
      <w:r>
        <w:rPr>
          <w:rStyle w:val="2Char"/>
          <w:rFonts w:ascii="Times New Roman" w:eastAsia="仿宋" w:hAnsi="Times New Roman" w:cs="Times New Roman"/>
        </w:rPr>
        <w:t>入支出决算总表</w:t>
      </w:r>
      <w:bookmarkEnd w:id="87"/>
      <w:bookmarkEnd w:id="88"/>
    </w:p>
    <w:p w:rsidR="005A56B2" w:rsidRDefault="00712F48">
      <w:pPr>
        <w:pStyle w:val="20"/>
        <w:spacing w:before="0" w:after="0" w:line="540" w:lineRule="exact"/>
        <w:rPr>
          <w:rFonts w:ascii="Times New Roman" w:eastAsia="仿宋" w:hAnsi="Times New Roman" w:cs="Times New Roman"/>
        </w:rPr>
      </w:pPr>
      <w:bookmarkStart w:id="89" w:name="_Toc15396620"/>
      <w:bookmarkStart w:id="90" w:name="_Toc28035"/>
      <w:r>
        <w:rPr>
          <w:rFonts w:ascii="Times New Roman" w:eastAsia="仿宋" w:hAnsi="Times New Roman" w:cs="Times New Roman"/>
          <w:b w:val="0"/>
        </w:rPr>
        <w:t>二、收</w:t>
      </w:r>
      <w:r>
        <w:rPr>
          <w:rStyle w:val="2Char"/>
          <w:rFonts w:ascii="Times New Roman" w:eastAsia="仿宋" w:hAnsi="Times New Roman" w:cs="Times New Roman"/>
        </w:rPr>
        <w:t>入决算表</w:t>
      </w:r>
      <w:bookmarkEnd w:id="89"/>
      <w:bookmarkEnd w:id="90"/>
    </w:p>
    <w:p w:rsidR="005A56B2" w:rsidRDefault="00712F48">
      <w:pPr>
        <w:pStyle w:val="20"/>
        <w:spacing w:before="0" w:after="0" w:line="540" w:lineRule="exact"/>
        <w:rPr>
          <w:rFonts w:ascii="Times New Roman" w:eastAsia="仿宋" w:hAnsi="Times New Roman" w:cs="Times New Roman"/>
        </w:rPr>
      </w:pPr>
      <w:bookmarkStart w:id="91" w:name="_Toc15396621"/>
      <w:bookmarkStart w:id="92" w:name="_Toc2377"/>
      <w:r>
        <w:rPr>
          <w:rStyle w:val="2Char"/>
          <w:rFonts w:ascii="Times New Roman" w:eastAsia="仿宋" w:hAnsi="Times New Roman" w:cs="Times New Roman"/>
        </w:rPr>
        <w:t>三、</w:t>
      </w:r>
      <w:r>
        <w:rPr>
          <w:rFonts w:ascii="Times New Roman" w:eastAsia="仿宋" w:hAnsi="Times New Roman" w:cs="Times New Roman"/>
          <w:b w:val="0"/>
        </w:rPr>
        <w:t>支</w:t>
      </w:r>
      <w:r>
        <w:rPr>
          <w:rStyle w:val="2Char"/>
          <w:rFonts w:ascii="Times New Roman" w:eastAsia="仿宋" w:hAnsi="Times New Roman" w:cs="Times New Roman"/>
        </w:rPr>
        <w:t>出决算表</w:t>
      </w:r>
      <w:bookmarkEnd w:id="91"/>
      <w:bookmarkEnd w:id="92"/>
    </w:p>
    <w:p w:rsidR="005A56B2" w:rsidRDefault="00712F48">
      <w:pPr>
        <w:pStyle w:val="20"/>
        <w:spacing w:before="0" w:after="0" w:line="540" w:lineRule="exact"/>
        <w:rPr>
          <w:rFonts w:ascii="Times New Roman" w:eastAsia="仿宋" w:hAnsi="Times New Roman" w:cs="Times New Roman"/>
          <w:b w:val="0"/>
        </w:rPr>
      </w:pPr>
      <w:bookmarkStart w:id="93" w:name="_Toc15396622"/>
      <w:bookmarkStart w:id="94" w:name="_Toc29206"/>
      <w:r>
        <w:rPr>
          <w:rStyle w:val="2Char"/>
          <w:rFonts w:ascii="Times New Roman" w:eastAsia="仿宋" w:hAnsi="Times New Roman" w:cs="Times New Roman"/>
        </w:rPr>
        <w:t>四、</w:t>
      </w:r>
      <w:r>
        <w:rPr>
          <w:rFonts w:ascii="Times New Roman" w:eastAsia="仿宋" w:hAnsi="Times New Roman" w:cs="Times New Roman"/>
          <w:b w:val="0"/>
        </w:rPr>
        <w:t>财</w:t>
      </w:r>
      <w:r>
        <w:rPr>
          <w:rStyle w:val="2Char"/>
          <w:rFonts w:ascii="Times New Roman" w:eastAsia="仿宋" w:hAnsi="Times New Roman" w:cs="Times New Roman"/>
        </w:rPr>
        <w:t>政拨款收入支出决算总表</w:t>
      </w:r>
      <w:bookmarkEnd w:id="93"/>
      <w:bookmarkEnd w:id="94"/>
    </w:p>
    <w:p w:rsidR="005A56B2" w:rsidRDefault="00712F48">
      <w:pPr>
        <w:pStyle w:val="20"/>
        <w:spacing w:before="0" w:after="0" w:line="540" w:lineRule="exact"/>
        <w:rPr>
          <w:rStyle w:val="2Char"/>
          <w:rFonts w:ascii="Times New Roman" w:eastAsia="仿宋" w:hAnsi="Times New Roman" w:cs="Times New Roman"/>
        </w:rPr>
      </w:pPr>
      <w:bookmarkStart w:id="95" w:name="_Toc15396623"/>
      <w:bookmarkStart w:id="96" w:name="_Toc23555"/>
      <w:r>
        <w:rPr>
          <w:rStyle w:val="2Char"/>
          <w:rFonts w:ascii="Times New Roman" w:eastAsia="仿宋" w:hAnsi="Times New Roman" w:cs="Times New Roman"/>
        </w:rPr>
        <w:t>五、</w:t>
      </w:r>
      <w:r>
        <w:rPr>
          <w:rFonts w:ascii="Times New Roman" w:eastAsia="仿宋" w:hAnsi="Times New Roman" w:cs="Times New Roman"/>
          <w:b w:val="0"/>
        </w:rPr>
        <w:t>财</w:t>
      </w:r>
      <w:r>
        <w:rPr>
          <w:rStyle w:val="2Char"/>
          <w:rFonts w:ascii="Times New Roman" w:eastAsia="仿宋" w:hAnsi="Times New Roman" w:cs="Times New Roman"/>
        </w:rPr>
        <w:t>政拨款支出决算明细表</w:t>
      </w:r>
      <w:bookmarkStart w:id="97" w:name="_Toc15396624"/>
      <w:bookmarkEnd w:id="95"/>
      <w:bookmarkEnd w:id="96"/>
    </w:p>
    <w:p w:rsidR="005A56B2" w:rsidRDefault="00712F48">
      <w:pPr>
        <w:pStyle w:val="20"/>
        <w:spacing w:before="0" w:after="0" w:line="540" w:lineRule="exact"/>
        <w:rPr>
          <w:rFonts w:ascii="Times New Roman" w:eastAsia="仿宋" w:hAnsi="Times New Roman" w:cs="Times New Roman"/>
        </w:rPr>
      </w:pPr>
      <w:bookmarkStart w:id="98" w:name="_Toc26414"/>
      <w:r>
        <w:rPr>
          <w:rStyle w:val="2Char"/>
          <w:rFonts w:ascii="Times New Roman" w:eastAsia="仿宋" w:hAnsi="Times New Roman" w:cs="Times New Roman"/>
        </w:rPr>
        <w:t>六、</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般公共预算财政拨款支出决算表</w:t>
      </w:r>
      <w:bookmarkEnd w:id="97"/>
      <w:bookmarkEnd w:id="98"/>
    </w:p>
    <w:p w:rsidR="005A56B2" w:rsidRDefault="00712F48">
      <w:pPr>
        <w:pStyle w:val="20"/>
        <w:spacing w:before="0" w:after="0" w:line="540" w:lineRule="exact"/>
        <w:rPr>
          <w:rFonts w:ascii="Times New Roman" w:eastAsia="仿宋" w:hAnsi="Times New Roman" w:cs="Times New Roman"/>
        </w:rPr>
      </w:pPr>
      <w:bookmarkStart w:id="99" w:name="_Toc15396625"/>
      <w:bookmarkStart w:id="100" w:name="_Toc2313"/>
      <w:r>
        <w:rPr>
          <w:rStyle w:val="2Char"/>
          <w:rFonts w:ascii="Times New Roman" w:eastAsia="仿宋" w:hAnsi="Times New Roman" w:cs="Times New Roman"/>
        </w:rPr>
        <w:t>七、</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般公共预算财政拨款支出决算明细表</w:t>
      </w:r>
      <w:bookmarkEnd w:id="99"/>
      <w:bookmarkEnd w:id="100"/>
    </w:p>
    <w:p w:rsidR="005A56B2" w:rsidRDefault="00712F48">
      <w:pPr>
        <w:pStyle w:val="20"/>
        <w:spacing w:before="0" w:after="0" w:line="540" w:lineRule="exact"/>
        <w:rPr>
          <w:rFonts w:ascii="Times New Roman" w:eastAsia="仿宋" w:hAnsi="Times New Roman" w:cs="Times New Roman"/>
        </w:rPr>
      </w:pPr>
      <w:bookmarkStart w:id="101" w:name="_Toc15396626"/>
      <w:bookmarkStart w:id="102" w:name="_Toc16088"/>
      <w:r>
        <w:rPr>
          <w:rStyle w:val="2Char"/>
          <w:rFonts w:ascii="Times New Roman" w:eastAsia="仿宋" w:hAnsi="Times New Roman" w:cs="Times New Roman"/>
        </w:rPr>
        <w:t>八、</w:t>
      </w:r>
      <w:r>
        <w:rPr>
          <w:rFonts w:ascii="Times New Roman" w:eastAsia="仿宋" w:hAnsi="Times New Roman" w:cs="Times New Roman"/>
          <w:b w:val="0"/>
        </w:rPr>
        <w:t>一</w:t>
      </w:r>
      <w:r>
        <w:rPr>
          <w:rStyle w:val="2Char"/>
          <w:rFonts w:ascii="Times New Roman" w:eastAsia="仿宋" w:hAnsi="Times New Roman" w:cs="Times New Roman"/>
        </w:rPr>
        <w:t>般公共预算财政拨款基本支出决算表</w:t>
      </w:r>
      <w:bookmarkEnd w:id="101"/>
      <w:bookmarkEnd w:id="102"/>
    </w:p>
    <w:p w:rsidR="005A56B2" w:rsidRDefault="00712F48">
      <w:pPr>
        <w:pStyle w:val="20"/>
        <w:spacing w:before="0" w:after="0" w:line="540" w:lineRule="exact"/>
        <w:rPr>
          <w:rFonts w:ascii="Times New Roman" w:eastAsia="仿宋" w:hAnsi="Times New Roman" w:cs="Times New Roman"/>
        </w:rPr>
      </w:pPr>
      <w:bookmarkStart w:id="103" w:name="_Toc15396627"/>
      <w:bookmarkStart w:id="104" w:name="_Toc23291"/>
      <w:r>
        <w:rPr>
          <w:rStyle w:val="2Char"/>
          <w:rFonts w:ascii="Times New Roman" w:eastAsia="仿宋" w:hAnsi="Times New Roman" w:cs="Times New Roman"/>
        </w:rPr>
        <w:t>九、</w:t>
      </w:r>
      <w:r>
        <w:rPr>
          <w:rFonts w:ascii="Times New Roman" w:eastAsia="仿宋" w:hAnsi="Times New Roman" w:cs="Times New Roman"/>
          <w:b w:val="0"/>
        </w:rPr>
        <w:t>一</w:t>
      </w:r>
      <w:r>
        <w:rPr>
          <w:rStyle w:val="2Char"/>
          <w:rFonts w:ascii="Times New Roman" w:eastAsia="仿宋" w:hAnsi="Times New Roman" w:cs="Times New Roman"/>
        </w:rPr>
        <w:t>般公共预算财政拨款项目支出决算表</w:t>
      </w:r>
      <w:bookmarkEnd w:id="103"/>
      <w:bookmarkEnd w:id="104"/>
    </w:p>
    <w:p w:rsidR="005A56B2" w:rsidRDefault="00712F48">
      <w:pPr>
        <w:pStyle w:val="20"/>
        <w:spacing w:before="0" w:after="0" w:line="540" w:lineRule="exact"/>
        <w:rPr>
          <w:rFonts w:ascii="Times New Roman" w:eastAsia="仿宋" w:hAnsi="Times New Roman" w:cs="Times New Roman"/>
        </w:rPr>
      </w:pPr>
      <w:bookmarkStart w:id="105" w:name="_Toc15396628"/>
      <w:bookmarkStart w:id="106" w:name="_Toc24275"/>
      <w:r>
        <w:rPr>
          <w:rStyle w:val="2Char"/>
          <w:rFonts w:ascii="Times New Roman" w:eastAsia="仿宋" w:hAnsi="Times New Roman" w:cs="Times New Roman"/>
        </w:rPr>
        <w:t>十、</w:t>
      </w:r>
      <w:r>
        <w:rPr>
          <w:rFonts w:ascii="Times New Roman" w:eastAsia="仿宋" w:hAnsi="Times New Roman" w:cs="Times New Roman"/>
          <w:b w:val="0"/>
        </w:rPr>
        <w:t>一</w:t>
      </w:r>
      <w:r>
        <w:rPr>
          <w:rStyle w:val="2Char"/>
          <w:rFonts w:ascii="Times New Roman" w:eastAsia="仿宋" w:hAnsi="Times New Roman" w:cs="Times New Roman"/>
        </w:rPr>
        <w:t>般公共预算财政拨款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bookmarkEnd w:id="105"/>
      <w:bookmarkEnd w:id="106"/>
    </w:p>
    <w:p w:rsidR="005A56B2" w:rsidRDefault="00712F48">
      <w:pPr>
        <w:pStyle w:val="20"/>
        <w:spacing w:before="0" w:after="0" w:line="540" w:lineRule="exact"/>
        <w:rPr>
          <w:rFonts w:ascii="Times New Roman" w:eastAsia="仿宋" w:hAnsi="Times New Roman" w:cs="Times New Roman"/>
        </w:rPr>
      </w:pPr>
      <w:bookmarkStart w:id="107" w:name="_Toc15396629"/>
      <w:bookmarkStart w:id="108" w:name="_Toc22454"/>
      <w:r>
        <w:rPr>
          <w:rStyle w:val="2Char"/>
          <w:rFonts w:ascii="Times New Roman" w:eastAsia="仿宋" w:hAnsi="Times New Roman" w:cs="Times New Roman"/>
        </w:rPr>
        <w:t>十一、</w:t>
      </w:r>
      <w:r>
        <w:rPr>
          <w:rFonts w:ascii="Times New Roman" w:eastAsia="仿宋" w:hAnsi="Times New Roman" w:cs="Times New Roman"/>
          <w:b w:val="0"/>
        </w:rPr>
        <w:t>政</w:t>
      </w:r>
      <w:r>
        <w:rPr>
          <w:rStyle w:val="2Char"/>
          <w:rFonts w:ascii="Times New Roman" w:eastAsia="仿宋" w:hAnsi="Times New Roman" w:cs="Times New Roman"/>
        </w:rPr>
        <w:t>府性基金预算财政拨款收入支出决算表</w:t>
      </w:r>
      <w:bookmarkEnd w:id="107"/>
      <w:bookmarkEnd w:id="108"/>
    </w:p>
    <w:p w:rsidR="005A56B2" w:rsidRDefault="00712F48">
      <w:pPr>
        <w:pStyle w:val="20"/>
        <w:spacing w:before="0" w:after="0" w:line="540" w:lineRule="exact"/>
        <w:rPr>
          <w:rFonts w:ascii="Times New Roman" w:eastAsia="仿宋" w:hAnsi="Times New Roman" w:cs="Times New Roman"/>
        </w:rPr>
      </w:pPr>
      <w:bookmarkStart w:id="109" w:name="_Toc15396630"/>
      <w:bookmarkStart w:id="110" w:name="_Toc30778"/>
      <w:r>
        <w:rPr>
          <w:rStyle w:val="2Char"/>
          <w:rFonts w:ascii="Times New Roman" w:eastAsia="仿宋" w:hAnsi="Times New Roman" w:cs="Times New Roman"/>
        </w:rPr>
        <w:t>十二、</w:t>
      </w:r>
      <w:r>
        <w:rPr>
          <w:rFonts w:ascii="Times New Roman" w:eastAsia="仿宋" w:hAnsi="Times New Roman" w:cs="Times New Roman"/>
          <w:b w:val="0"/>
        </w:rPr>
        <w:t>政</w:t>
      </w:r>
      <w:r>
        <w:rPr>
          <w:rStyle w:val="2Char"/>
          <w:rFonts w:ascii="Times New Roman" w:eastAsia="仿宋" w:hAnsi="Times New Roman" w:cs="Times New Roman"/>
        </w:rPr>
        <w:t>府性基金预算财政拨款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bookmarkEnd w:id="109"/>
      <w:bookmarkEnd w:id="110"/>
    </w:p>
    <w:p w:rsidR="005A56B2" w:rsidRDefault="00712F48">
      <w:pPr>
        <w:pStyle w:val="20"/>
        <w:spacing w:before="0" w:after="0" w:line="540" w:lineRule="exact"/>
        <w:rPr>
          <w:rStyle w:val="2Char"/>
          <w:rFonts w:ascii="Times New Roman" w:eastAsia="仿宋" w:hAnsi="Times New Roman" w:cs="Times New Roman"/>
        </w:rPr>
      </w:pPr>
      <w:bookmarkStart w:id="111" w:name="_Toc15396631"/>
      <w:bookmarkStart w:id="112" w:name="_Toc27604"/>
      <w:r>
        <w:rPr>
          <w:rStyle w:val="2Char"/>
          <w:rFonts w:ascii="Times New Roman" w:eastAsia="仿宋" w:hAnsi="Times New Roman" w:cs="Times New Roman"/>
        </w:rPr>
        <w:t>十三、</w:t>
      </w:r>
      <w:r>
        <w:rPr>
          <w:rFonts w:ascii="Times New Roman" w:eastAsia="仿宋" w:hAnsi="Times New Roman" w:cs="Times New Roman"/>
          <w:b w:val="0"/>
        </w:rPr>
        <w:t>国</w:t>
      </w:r>
      <w:r>
        <w:rPr>
          <w:rStyle w:val="2Char"/>
          <w:rFonts w:ascii="Times New Roman" w:eastAsia="仿宋" w:hAnsi="Times New Roman" w:cs="Times New Roman"/>
        </w:rPr>
        <w:t>有资本经营预算财政拨款收入支出决算表</w:t>
      </w:r>
      <w:bookmarkEnd w:id="111"/>
      <w:bookmarkEnd w:id="112"/>
    </w:p>
    <w:p w:rsidR="005A56B2" w:rsidRDefault="00712F48">
      <w:pPr>
        <w:spacing w:line="540" w:lineRule="exact"/>
        <w:rPr>
          <w:rFonts w:eastAsia="仿宋"/>
        </w:rPr>
      </w:pPr>
      <w:bookmarkStart w:id="113" w:name="_Toc28036"/>
      <w:r>
        <w:rPr>
          <w:rStyle w:val="2Char"/>
          <w:rFonts w:ascii="Times New Roman" w:eastAsia="仿宋" w:hAnsi="Times New Roman" w:cs="Times New Roman"/>
          <w:b w:val="0"/>
          <w:bCs w:val="0"/>
        </w:rPr>
        <w:t>十四、国有资本经营预算财政拨款支出决算表</w:t>
      </w:r>
      <w:bookmarkEnd w:id="113"/>
    </w:p>
    <w:sectPr w:rsidR="005A56B2" w:rsidSect="005A56B2">
      <w:headerReference w:type="default" r:id="rId14"/>
      <w:footerReference w:type="default" r:id="rId15"/>
      <w:pgSz w:w="11906" w:h="16838"/>
      <w:pgMar w:top="2098" w:right="1474" w:bottom="1984" w:left="158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6B2" w:rsidRDefault="005A56B2" w:rsidP="005A56B2">
      <w:r>
        <w:separator/>
      </w:r>
    </w:p>
  </w:endnote>
  <w:endnote w:type="continuationSeparator" w:id="1">
    <w:p w:rsidR="005A56B2" w:rsidRDefault="005A56B2" w:rsidP="005A5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5A56B2" w:rsidRDefault="005A56B2">
        <w:pPr>
          <w:pStyle w:val="a6"/>
          <w:jc w:val="center"/>
        </w:pPr>
        <w:r>
          <w:fldChar w:fldCharType="begin"/>
        </w:r>
        <w:r w:rsidR="00712F48">
          <w:instrText>PAGE   \* MERGEFORMAT</w:instrText>
        </w:r>
        <w:r>
          <w:fldChar w:fldCharType="separate"/>
        </w:r>
        <w:r w:rsidR="00712F48" w:rsidRPr="00712F48">
          <w:rPr>
            <w:noProof/>
            <w:lang w:val="zh-CN"/>
          </w:rPr>
          <w:t>6</w:t>
        </w:r>
        <w:r>
          <w:fldChar w:fldCharType="end"/>
        </w:r>
      </w:p>
    </w:sdtContent>
  </w:sdt>
  <w:p w:rsidR="005A56B2" w:rsidRDefault="005A56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6B2" w:rsidRDefault="005A56B2" w:rsidP="005A56B2">
      <w:r>
        <w:separator/>
      </w:r>
    </w:p>
  </w:footnote>
  <w:footnote w:type="continuationSeparator" w:id="1">
    <w:p w:rsidR="005A56B2" w:rsidRDefault="005A56B2" w:rsidP="005A5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B2" w:rsidRDefault="005A56B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EwNWYzN2VlZGU4ZWZkZWNmMjczM2QzYjA5MmU4OWQifQ=="/>
  </w:docVars>
  <w:rsids>
    <w:rsidRoot w:val="00F1361C"/>
    <w:rsid w:val="000222C6"/>
    <w:rsid w:val="0002549F"/>
    <w:rsid w:val="000468DB"/>
    <w:rsid w:val="0006487A"/>
    <w:rsid w:val="00065F8F"/>
    <w:rsid w:val="00070A43"/>
    <w:rsid w:val="000768F2"/>
    <w:rsid w:val="0009184B"/>
    <w:rsid w:val="00094236"/>
    <w:rsid w:val="0009593C"/>
    <w:rsid w:val="00097322"/>
    <w:rsid w:val="000A38D4"/>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69EF"/>
    <w:rsid w:val="00157BAB"/>
    <w:rsid w:val="001654D1"/>
    <w:rsid w:val="00174518"/>
    <w:rsid w:val="0018106D"/>
    <w:rsid w:val="001877A7"/>
    <w:rsid w:val="00191536"/>
    <w:rsid w:val="00196687"/>
    <w:rsid w:val="001A6E34"/>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81BF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D7E7D"/>
    <w:rsid w:val="003E1310"/>
    <w:rsid w:val="003E6F55"/>
    <w:rsid w:val="00406254"/>
    <w:rsid w:val="004223DE"/>
    <w:rsid w:val="00434489"/>
    <w:rsid w:val="00437085"/>
    <w:rsid w:val="00443880"/>
    <w:rsid w:val="004464F4"/>
    <w:rsid w:val="00471401"/>
    <w:rsid w:val="00473F31"/>
    <w:rsid w:val="0048263A"/>
    <w:rsid w:val="0048780B"/>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56B2"/>
    <w:rsid w:val="005B5C64"/>
    <w:rsid w:val="005C5337"/>
    <w:rsid w:val="005C6BD0"/>
    <w:rsid w:val="005D1C8B"/>
    <w:rsid w:val="005D468D"/>
    <w:rsid w:val="005D5CED"/>
    <w:rsid w:val="005E41AF"/>
    <w:rsid w:val="005F1A4C"/>
    <w:rsid w:val="005F3457"/>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2F48"/>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36DE"/>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46DBA"/>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97852"/>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1151A"/>
    <w:rsid w:val="00C2274F"/>
    <w:rsid w:val="00C33E72"/>
    <w:rsid w:val="00C354B2"/>
    <w:rsid w:val="00C35554"/>
    <w:rsid w:val="00C42709"/>
    <w:rsid w:val="00C533CC"/>
    <w:rsid w:val="00C5751C"/>
    <w:rsid w:val="00C61BFC"/>
    <w:rsid w:val="00C62B85"/>
    <w:rsid w:val="00C65438"/>
    <w:rsid w:val="00C87FD8"/>
    <w:rsid w:val="00C91381"/>
    <w:rsid w:val="00C91CBB"/>
    <w:rsid w:val="00C926FF"/>
    <w:rsid w:val="00CB4E70"/>
    <w:rsid w:val="00CC09B6"/>
    <w:rsid w:val="00CC511E"/>
    <w:rsid w:val="00CC666F"/>
    <w:rsid w:val="00CD1E3F"/>
    <w:rsid w:val="00CE44F6"/>
    <w:rsid w:val="00CE49DA"/>
    <w:rsid w:val="00CE7B61"/>
    <w:rsid w:val="00D00095"/>
    <w:rsid w:val="00D114F0"/>
    <w:rsid w:val="00D170F4"/>
    <w:rsid w:val="00D20620"/>
    <w:rsid w:val="00D254F7"/>
    <w:rsid w:val="00D26091"/>
    <w:rsid w:val="00D2685C"/>
    <w:rsid w:val="00D34E7C"/>
    <w:rsid w:val="00D35489"/>
    <w:rsid w:val="00D36AFE"/>
    <w:rsid w:val="00D51276"/>
    <w:rsid w:val="00D7035F"/>
    <w:rsid w:val="00DA634F"/>
    <w:rsid w:val="00DA65AC"/>
    <w:rsid w:val="00DB1601"/>
    <w:rsid w:val="00DB1913"/>
    <w:rsid w:val="00DB5A9A"/>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5CE1"/>
    <w:rsid w:val="00F602DF"/>
    <w:rsid w:val="00F67E60"/>
    <w:rsid w:val="00F754A1"/>
    <w:rsid w:val="00F81FD9"/>
    <w:rsid w:val="00F841AA"/>
    <w:rsid w:val="00F84A94"/>
    <w:rsid w:val="00F87E96"/>
    <w:rsid w:val="00FA23E8"/>
    <w:rsid w:val="00FB52AE"/>
    <w:rsid w:val="00FD3CC1"/>
    <w:rsid w:val="00FF1E02"/>
    <w:rsid w:val="00FF30B4"/>
    <w:rsid w:val="0A2032A3"/>
    <w:rsid w:val="10C055FF"/>
    <w:rsid w:val="118107EC"/>
    <w:rsid w:val="16BB723D"/>
    <w:rsid w:val="18015F3F"/>
    <w:rsid w:val="182E1B74"/>
    <w:rsid w:val="1BE8440E"/>
    <w:rsid w:val="1C626FFB"/>
    <w:rsid w:val="1D155CEE"/>
    <w:rsid w:val="20F57F95"/>
    <w:rsid w:val="240371BF"/>
    <w:rsid w:val="29FD04D3"/>
    <w:rsid w:val="2ABE7A3E"/>
    <w:rsid w:val="2C26489A"/>
    <w:rsid w:val="309E59EA"/>
    <w:rsid w:val="319F7F4E"/>
    <w:rsid w:val="32310076"/>
    <w:rsid w:val="34064EF1"/>
    <w:rsid w:val="3881494E"/>
    <w:rsid w:val="3C0C0783"/>
    <w:rsid w:val="40BC1F4B"/>
    <w:rsid w:val="496F39ED"/>
    <w:rsid w:val="4BE068DB"/>
    <w:rsid w:val="4BF6002B"/>
    <w:rsid w:val="4C514B28"/>
    <w:rsid w:val="4ECE2238"/>
    <w:rsid w:val="5C2C404C"/>
    <w:rsid w:val="62242505"/>
    <w:rsid w:val="64CA39A1"/>
    <w:rsid w:val="67B24F0B"/>
    <w:rsid w:val="6A4C2392"/>
    <w:rsid w:val="6C4A05C8"/>
    <w:rsid w:val="72734D90"/>
    <w:rsid w:val="77503310"/>
    <w:rsid w:val="7CD16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A56B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A56B2"/>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rsid w:val="005A56B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A56B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unhideWhenUsed/>
    <w:qFormat/>
    <w:rsid w:val="005A56B2"/>
    <w:pPr>
      <w:spacing w:before="100" w:beforeAutospacing="1"/>
      <w:ind w:firstLineChars="200" w:firstLine="420"/>
    </w:pPr>
  </w:style>
  <w:style w:type="paragraph" w:styleId="a3">
    <w:name w:val="Body Text Indent"/>
    <w:basedOn w:val="a"/>
    <w:uiPriority w:val="99"/>
    <w:unhideWhenUsed/>
    <w:qFormat/>
    <w:rsid w:val="005A56B2"/>
    <w:pPr>
      <w:spacing w:after="120"/>
      <w:ind w:leftChars="200" w:left="420"/>
    </w:pPr>
  </w:style>
  <w:style w:type="paragraph" w:styleId="7">
    <w:name w:val="toc 7"/>
    <w:basedOn w:val="a"/>
    <w:next w:val="a"/>
    <w:uiPriority w:val="39"/>
    <w:unhideWhenUsed/>
    <w:qFormat/>
    <w:rsid w:val="005A56B2"/>
    <w:pPr>
      <w:ind w:leftChars="1200" w:left="2520"/>
    </w:pPr>
  </w:style>
  <w:style w:type="paragraph" w:styleId="a4">
    <w:name w:val="Body Text"/>
    <w:basedOn w:val="a"/>
    <w:link w:val="Char"/>
    <w:uiPriority w:val="99"/>
    <w:qFormat/>
    <w:rsid w:val="005A56B2"/>
    <w:pPr>
      <w:spacing w:beforeLines="30"/>
    </w:pPr>
    <w:rPr>
      <w:rFonts w:ascii="仿宋_GB2312" w:eastAsia="仿宋_GB2312"/>
      <w:kern w:val="0"/>
      <w:sz w:val="30"/>
    </w:rPr>
  </w:style>
  <w:style w:type="paragraph" w:styleId="5">
    <w:name w:val="toc 5"/>
    <w:basedOn w:val="a"/>
    <w:next w:val="a"/>
    <w:uiPriority w:val="39"/>
    <w:unhideWhenUsed/>
    <w:qFormat/>
    <w:rsid w:val="005A56B2"/>
    <w:pPr>
      <w:ind w:leftChars="800" w:left="1680"/>
    </w:pPr>
  </w:style>
  <w:style w:type="paragraph" w:styleId="30">
    <w:name w:val="toc 3"/>
    <w:basedOn w:val="a"/>
    <w:next w:val="a"/>
    <w:uiPriority w:val="39"/>
    <w:unhideWhenUsed/>
    <w:qFormat/>
    <w:rsid w:val="005A56B2"/>
    <w:pPr>
      <w:ind w:leftChars="400" w:left="840"/>
    </w:pPr>
  </w:style>
  <w:style w:type="paragraph" w:styleId="8">
    <w:name w:val="toc 8"/>
    <w:basedOn w:val="a"/>
    <w:next w:val="a"/>
    <w:uiPriority w:val="39"/>
    <w:unhideWhenUsed/>
    <w:qFormat/>
    <w:rsid w:val="005A56B2"/>
    <w:pPr>
      <w:ind w:leftChars="1400" w:left="2940"/>
    </w:pPr>
  </w:style>
  <w:style w:type="paragraph" w:styleId="a5">
    <w:name w:val="Balloon Text"/>
    <w:basedOn w:val="a"/>
    <w:link w:val="Char0"/>
    <w:uiPriority w:val="99"/>
    <w:unhideWhenUsed/>
    <w:qFormat/>
    <w:rsid w:val="005A56B2"/>
    <w:rPr>
      <w:sz w:val="18"/>
      <w:szCs w:val="18"/>
    </w:rPr>
  </w:style>
  <w:style w:type="paragraph" w:styleId="a6">
    <w:name w:val="footer"/>
    <w:basedOn w:val="a"/>
    <w:link w:val="Char1"/>
    <w:uiPriority w:val="99"/>
    <w:qFormat/>
    <w:rsid w:val="005A56B2"/>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5A56B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A56B2"/>
  </w:style>
  <w:style w:type="paragraph" w:styleId="4">
    <w:name w:val="toc 4"/>
    <w:basedOn w:val="a"/>
    <w:next w:val="a"/>
    <w:uiPriority w:val="39"/>
    <w:unhideWhenUsed/>
    <w:qFormat/>
    <w:rsid w:val="005A56B2"/>
    <w:pPr>
      <w:ind w:leftChars="600" w:left="1260"/>
    </w:pPr>
  </w:style>
  <w:style w:type="paragraph" w:styleId="6">
    <w:name w:val="toc 6"/>
    <w:basedOn w:val="a"/>
    <w:next w:val="a"/>
    <w:uiPriority w:val="39"/>
    <w:unhideWhenUsed/>
    <w:qFormat/>
    <w:rsid w:val="005A56B2"/>
    <w:pPr>
      <w:ind w:leftChars="1000" w:left="2100"/>
    </w:pPr>
  </w:style>
  <w:style w:type="paragraph" w:styleId="21">
    <w:name w:val="toc 2"/>
    <w:basedOn w:val="a"/>
    <w:next w:val="a"/>
    <w:uiPriority w:val="39"/>
    <w:unhideWhenUsed/>
    <w:qFormat/>
    <w:rsid w:val="005A56B2"/>
    <w:pPr>
      <w:ind w:leftChars="200" w:left="420"/>
    </w:pPr>
  </w:style>
  <w:style w:type="paragraph" w:styleId="9">
    <w:name w:val="toc 9"/>
    <w:basedOn w:val="a"/>
    <w:next w:val="a"/>
    <w:uiPriority w:val="39"/>
    <w:unhideWhenUsed/>
    <w:qFormat/>
    <w:rsid w:val="005A56B2"/>
    <w:pPr>
      <w:ind w:leftChars="1600" w:left="3360"/>
    </w:pPr>
  </w:style>
  <w:style w:type="character" w:styleId="a8">
    <w:name w:val="Strong"/>
    <w:basedOn w:val="a0"/>
    <w:uiPriority w:val="99"/>
    <w:qFormat/>
    <w:rsid w:val="005A56B2"/>
    <w:rPr>
      <w:b/>
    </w:rPr>
  </w:style>
  <w:style w:type="character" w:styleId="a9">
    <w:name w:val="Hyperlink"/>
    <w:basedOn w:val="a0"/>
    <w:uiPriority w:val="99"/>
    <w:unhideWhenUsed/>
    <w:qFormat/>
    <w:rsid w:val="005A56B2"/>
    <w:rPr>
      <w:color w:val="0000FF" w:themeColor="hyperlink"/>
      <w:u w:val="single"/>
    </w:rPr>
  </w:style>
  <w:style w:type="character" w:customStyle="1" w:styleId="HeaderChar">
    <w:name w:val="Header Char"/>
    <w:basedOn w:val="a0"/>
    <w:uiPriority w:val="99"/>
    <w:semiHidden/>
    <w:qFormat/>
    <w:rsid w:val="005A56B2"/>
    <w:rPr>
      <w:rFonts w:ascii="Times New Roman" w:hAnsi="Times New Roman"/>
      <w:sz w:val="18"/>
      <w:szCs w:val="18"/>
    </w:rPr>
  </w:style>
  <w:style w:type="character" w:customStyle="1" w:styleId="Char2">
    <w:name w:val="页眉 Char"/>
    <w:link w:val="a7"/>
    <w:uiPriority w:val="99"/>
    <w:semiHidden/>
    <w:qFormat/>
    <w:locked/>
    <w:rsid w:val="005A56B2"/>
    <w:rPr>
      <w:sz w:val="18"/>
    </w:rPr>
  </w:style>
  <w:style w:type="character" w:customStyle="1" w:styleId="FooterChar">
    <w:name w:val="Footer Char"/>
    <w:basedOn w:val="a0"/>
    <w:uiPriority w:val="99"/>
    <w:semiHidden/>
    <w:qFormat/>
    <w:rsid w:val="005A56B2"/>
    <w:rPr>
      <w:rFonts w:ascii="Times New Roman" w:hAnsi="Times New Roman"/>
      <w:sz w:val="18"/>
      <w:szCs w:val="18"/>
    </w:rPr>
  </w:style>
  <w:style w:type="character" w:customStyle="1" w:styleId="Char1">
    <w:name w:val="页脚 Char"/>
    <w:link w:val="a6"/>
    <w:uiPriority w:val="99"/>
    <w:qFormat/>
    <w:locked/>
    <w:rsid w:val="005A56B2"/>
    <w:rPr>
      <w:sz w:val="18"/>
    </w:rPr>
  </w:style>
  <w:style w:type="character" w:customStyle="1" w:styleId="BodyTextChar">
    <w:name w:val="Body Text Char"/>
    <w:basedOn w:val="a0"/>
    <w:uiPriority w:val="99"/>
    <w:semiHidden/>
    <w:qFormat/>
    <w:rsid w:val="005A56B2"/>
    <w:rPr>
      <w:rFonts w:ascii="Times New Roman" w:hAnsi="Times New Roman"/>
      <w:szCs w:val="24"/>
    </w:rPr>
  </w:style>
  <w:style w:type="character" w:customStyle="1" w:styleId="Char">
    <w:name w:val="正文文本 Char"/>
    <w:link w:val="a4"/>
    <w:uiPriority w:val="99"/>
    <w:qFormat/>
    <w:locked/>
    <w:rsid w:val="005A56B2"/>
    <w:rPr>
      <w:rFonts w:ascii="仿宋_GB2312" w:eastAsia="仿宋_GB2312" w:hAnsi="Times New Roman"/>
      <w:sz w:val="24"/>
    </w:rPr>
  </w:style>
  <w:style w:type="paragraph" w:customStyle="1" w:styleId="Default">
    <w:name w:val="Default"/>
    <w:uiPriority w:val="99"/>
    <w:qFormat/>
    <w:rsid w:val="005A56B2"/>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5A56B2"/>
    <w:pPr>
      <w:ind w:firstLineChars="200" w:firstLine="420"/>
    </w:pPr>
  </w:style>
  <w:style w:type="character" w:customStyle="1" w:styleId="1Char">
    <w:name w:val="标题 1 Char"/>
    <w:basedOn w:val="a0"/>
    <w:link w:val="1"/>
    <w:uiPriority w:val="9"/>
    <w:qFormat/>
    <w:rsid w:val="005A56B2"/>
    <w:rPr>
      <w:rFonts w:ascii="Times New Roman" w:hAnsi="Times New Roman"/>
      <w:b/>
      <w:bCs/>
      <w:kern w:val="44"/>
      <w:sz w:val="44"/>
      <w:szCs w:val="44"/>
    </w:rPr>
  </w:style>
  <w:style w:type="character" w:customStyle="1" w:styleId="2Char">
    <w:name w:val="标题 2 Char"/>
    <w:basedOn w:val="a0"/>
    <w:link w:val="20"/>
    <w:uiPriority w:val="9"/>
    <w:qFormat/>
    <w:rsid w:val="005A56B2"/>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A56B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5"/>
    <w:uiPriority w:val="99"/>
    <w:semiHidden/>
    <w:qFormat/>
    <w:rsid w:val="005A56B2"/>
    <w:rPr>
      <w:rFonts w:ascii="Times New Roman" w:hAnsi="Times New Roman"/>
      <w:kern w:val="2"/>
      <w:sz w:val="18"/>
      <w:szCs w:val="18"/>
    </w:rPr>
  </w:style>
  <w:style w:type="character" w:customStyle="1" w:styleId="3Char">
    <w:name w:val="标题 3 Char"/>
    <w:basedOn w:val="a0"/>
    <w:link w:val="3"/>
    <w:uiPriority w:val="9"/>
    <w:qFormat/>
    <w:rsid w:val="005A56B2"/>
    <w:rPr>
      <w:rFonts w:ascii="Times New Roman" w:hAnsi="Times New Roman"/>
      <w:b/>
      <w:bCs/>
      <w:kern w:val="2"/>
      <w:sz w:val="32"/>
      <w:szCs w:val="32"/>
    </w:rPr>
  </w:style>
  <w:style w:type="paragraph" w:customStyle="1" w:styleId="TOC2">
    <w:name w:val="TOC 标题2"/>
    <w:basedOn w:val="1"/>
    <w:next w:val="a"/>
    <w:uiPriority w:val="39"/>
    <w:unhideWhenUsed/>
    <w:qFormat/>
    <w:rsid w:val="005A56B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收、支决算总计变动情况图</a:t>
            </a:r>
            <a:endParaRPr lang="zh-CN" altLang="en-US"/>
          </a:p>
        </c:rich>
      </c:tx>
      <c:layout/>
    </c:title>
    <c:plotArea>
      <c:layout/>
      <c:barChart>
        <c:barDir val="col"/>
        <c:grouping val="clustered"/>
        <c:ser>
          <c:idx val="0"/>
          <c:order val="0"/>
          <c:cat>
            <c:strRef>
              <c:f>Sheet1!$A$2:$A$3</c:f>
              <c:strCache>
                <c:ptCount val="2"/>
                <c:pt idx="0">
                  <c:v>2020年</c:v>
                </c:pt>
                <c:pt idx="1">
                  <c:v>2019年</c:v>
                </c:pt>
              </c:strCache>
            </c:strRef>
          </c:cat>
          <c:val>
            <c:numRef>
              <c:f>Sheet1!$B$2:$B$3</c:f>
              <c:numCache>
                <c:formatCode>General</c:formatCode>
                <c:ptCount val="2"/>
                <c:pt idx="0">
                  <c:v>514.26</c:v>
                </c:pt>
                <c:pt idx="1">
                  <c:v>252.60999999999999</c:v>
                </c:pt>
              </c:numCache>
            </c:numRef>
          </c:val>
        </c:ser>
        <c:dLbls/>
        <c:axId val="190453632"/>
        <c:axId val="190455168"/>
      </c:barChart>
      <c:catAx>
        <c:axId val="190453632"/>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0455168"/>
        <c:crosses val="autoZero"/>
        <c:auto val="1"/>
        <c:lblAlgn val="ctr"/>
        <c:lblOffset val="100"/>
      </c:catAx>
      <c:valAx>
        <c:axId val="190455168"/>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0453632"/>
        <c:crosses val="autoZero"/>
        <c:crossBetween val="between"/>
      </c:valAx>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收入决算结构图</a:t>
            </a:r>
            <a:endParaRPr lang="en-US" altLang="en-US"/>
          </a:p>
        </c:rich>
      </c:tx>
      <c:layout/>
    </c:title>
    <c:plotArea>
      <c:layout/>
      <c:pieChart>
        <c:varyColors val="1"/>
        <c:ser>
          <c:idx val="0"/>
          <c:order val="0"/>
          <c:tx>
            <c:strRef>
              <c:f>Sheet1!$B$62</c:f>
              <c:strCache>
                <c:ptCount val="1"/>
                <c:pt idx="0">
                  <c:v>13,744.47</c:v>
                </c:pt>
              </c:strCache>
            </c:strRef>
          </c:tx>
          <c:dPt>
            <c:idx val="0"/>
          </c:dPt>
          <c:cat>
            <c:strRef>
              <c:f>Sheet1!$A$62</c:f>
              <c:strCache>
                <c:ptCount val="1"/>
                <c:pt idx="0">
                  <c:v>一般公共预算财政拨款收入</c:v>
                </c:pt>
              </c:strCache>
            </c:strRef>
          </c:cat>
          <c:val>
            <c:numRef>
              <c:f>Sheet1!$B$62</c:f>
              <c:numCache>
                <c:formatCode>#,##0.00</c:formatCode>
                <c:ptCount val="1"/>
                <c:pt idx="0">
                  <c:v>13744.47</c:v>
                </c:pt>
              </c:numCache>
            </c:numRef>
          </c:val>
        </c:ser>
        <c:dLbls/>
        <c:firstSliceAng val="0"/>
      </c:pieChart>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支出决算结构图</a:t>
            </a:r>
            <a:endParaRPr lang="zh-CN" altLang="en-US"/>
          </a:p>
        </c:rich>
      </c:tx>
    </c:title>
    <c:plotArea>
      <c:layout/>
      <c:pieChart>
        <c:varyColors val="1"/>
        <c:ser>
          <c:idx val="0"/>
          <c:order val="0"/>
          <c:dPt>
            <c:idx val="0"/>
          </c:dPt>
          <c:dPt>
            <c:idx val="1"/>
          </c:dPt>
          <c:cat>
            <c:strRef>
              <c:f>Sheet1!$A$30:$A$31</c:f>
              <c:strCache>
                <c:ptCount val="2"/>
                <c:pt idx="0">
                  <c:v>基本支出</c:v>
                </c:pt>
                <c:pt idx="1">
                  <c:v>项目支出</c:v>
                </c:pt>
              </c:strCache>
            </c:strRef>
          </c:cat>
          <c:val>
            <c:numRef>
              <c:f>Sheet1!$B$30:$B$31</c:f>
              <c:numCache>
                <c:formatCode>General</c:formatCode>
                <c:ptCount val="2"/>
                <c:pt idx="0">
                  <c:v>323.83</c:v>
                </c:pt>
                <c:pt idx="1">
                  <c:v>114.73</c:v>
                </c:pt>
              </c:numCache>
            </c:numRef>
          </c:val>
        </c:ser>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财政拨款收、支决算总计变动情况</a:t>
            </a:r>
            <a:endParaRPr lang="zh-CN" altLang="en-US"/>
          </a:p>
        </c:rich>
      </c:tx>
    </c:title>
    <c:plotArea>
      <c:layout/>
      <c:barChart>
        <c:barDir val="col"/>
        <c:grouping val="clustered"/>
        <c:ser>
          <c:idx val="0"/>
          <c:order val="0"/>
          <c:cat>
            <c:strRef>
              <c:f>Sheet1!$A$2:$A$3</c:f>
              <c:strCache>
                <c:ptCount val="2"/>
                <c:pt idx="0">
                  <c:v>2020年</c:v>
                </c:pt>
                <c:pt idx="1">
                  <c:v>2019年</c:v>
                </c:pt>
              </c:strCache>
            </c:strRef>
          </c:cat>
          <c:val>
            <c:numRef>
              <c:f>Sheet1!$B$2:$B$3</c:f>
              <c:numCache>
                <c:formatCode>General</c:formatCode>
                <c:ptCount val="2"/>
                <c:pt idx="0">
                  <c:v>514.26</c:v>
                </c:pt>
                <c:pt idx="1">
                  <c:v>252.60999999999999</c:v>
                </c:pt>
              </c:numCache>
            </c:numRef>
          </c:val>
        </c:ser>
        <c:dLbls/>
        <c:axId val="162467840"/>
        <c:axId val="162469376"/>
      </c:barChart>
      <c:catAx>
        <c:axId val="16246784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2469376"/>
        <c:crosses val="autoZero"/>
        <c:auto val="1"/>
        <c:lblAlgn val="ctr"/>
        <c:lblOffset val="100"/>
      </c:catAx>
      <c:valAx>
        <c:axId val="162469376"/>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2467840"/>
        <c:crosses val="autoZero"/>
        <c:crossBetween val="between"/>
      </c:valAx>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b="1" i="0" u="none" strike="noStrike" baseline="0"/>
              <a:t>一般公共预算财政拨款支出决算变动情况</a:t>
            </a:r>
            <a:endParaRPr lang="zh-CN" altLang="en-US" sz="1600"/>
          </a:p>
        </c:rich>
      </c:tx>
    </c:title>
    <c:plotArea>
      <c:layout/>
      <c:barChart>
        <c:barDir val="col"/>
        <c:grouping val="clustered"/>
        <c:ser>
          <c:idx val="0"/>
          <c:order val="0"/>
          <c:cat>
            <c:strRef>
              <c:f>Sheet1!$A$2:$A$3</c:f>
              <c:strCache>
                <c:ptCount val="2"/>
                <c:pt idx="0">
                  <c:v>2020年</c:v>
                </c:pt>
                <c:pt idx="1">
                  <c:v>2019年</c:v>
                </c:pt>
              </c:strCache>
            </c:strRef>
          </c:cat>
          <c:val>
            <c:numRef>
              <c:f>Sheet1!$B$2:$B$3</c:f>
              <c:numCache>
                <c:formatCode>General</c:formatCode>
                <c:ptCount val="2"/>
                <c:pt idx="0">
                  <c:v>514.26</c:v>
                </c:pt>
                <c:pt idx="1">
                  <c:v>252.60999999999999</c:v>
                </c:pt>
              </c:numCache>
            </c:numRef>
          </c:val>
        </c:ser>
        <c:dLbls/>
        <c:axId val="162488320"/>
        <c:axId val="162489856"/>
      </c:barChart>
      <c:catAx>
        <c:axId val="16248832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2489856"/>
        <c:crosses val="autoZero"/>
        <c:auto val="1"/>
        <c:lblAlgn val="ctr"/>
        <c:lblOffset val="100"/>
      </c:catAx>
      <c:valAx>
        <c:axId val="162489856"/>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2488320"/>
        <c:crosses val="autoZero"/>
        <c:crossBetween val="between"/>
      </c:valAx>
    </c:plotArea>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b="1" i="0" u="none" strike="noStrike" baseline="0"/>
              <a:t>一般公共预算财政拨款支出决算结构</a:t>
            </a:r>
            <a:endParaRPr lang="zh-CN" altLang="en-US" sz="1600"/>
          </a:p>
        </c:rich>
      </c:tx>
      <c:layout>
        <c:manualLayout>
          <c:xMode val="edge"/>
          <c:yMode val="edge"/>
          <c:x val="0.11520822397200402"/>
          <c:y val="2.7777777777777905E-2"/>
        </c:manualLayout>
      </c:layout>
    </c:title>
    <c:plotArea>
      <c:layout/>
      <c:pieChart>
        <c:varyColors val="1"/>
        <c:ser>
          <c:idx val="0"/>
          <c:order val="0"/>
          <c:dPt>
            <c:idx val="0"/>
          </c:dPt>
          <c:dPt>
            <c:idx val="1"/>
          </c:dPt>
          <c:dPt>
            <c:idx val="2"/>
          </c:dPt>
          <c:dPt>
            <c:idx val="3"/>
          </c:dPt>
          <c:cat>
            <c:strRef>
              <c:f>Sheet1!$M$3:$M$6</c:f>
              <c:strCache>
                <c:ptCount val="4"/>
                <c:pt idx="0">
                  <c:v>一般公共服务支出</c:v>
                </c:pt>
                <c:pt idx="1">
                  <c:v>社会保障和就业支出</c:v>
                </c:pt>
                <c:pt idx="2">
                  <c:v>卫生健康支出</c:v>
                </c:pt>
                <c:pt idx="3">
                  <c:v>住房保障支出</c:v>
                </c:pt>
              </c:strCache>
            </c:strRef>
          </c:cat>
          <c:val>
            <c:numRef>
              <c:f>Sheet1!$N$3:$N$6</c:f>
              <c:numCache>
                <c:formatCode>General</c:formatCode>
                <c:ptCount val="4"/>
                <c:pt idx="0">
                  <c:v>441.6</c:v>
                </c:pt>
                <c:pt idx="1">
                  <c:v>43.21</c:v>
                </c:pt>
                <c:pt idx="2">
                  <c:v>12.06</c:v>
                </c:pt>
                <c:pt idx="3">
                  <c:v>17.39</c:v>
                </c:pt>
              </c:numCache>
            </c:numRef>
          </c:val>
        </c:ser>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6558</Words>
  <Characters>2235</Characters>
  <Application>Microsoft Office Word</Application>
  <DocSecurity>0</DocSecurity>
  <Lines>18</Lines>
  <Paragraphs>17</Paragraphs>
  <ScaleCrop>false</ScaleCrop>
  <Company>四川省财政厅</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44</cp:revision>
  <cp:lastPrinted>2022-07-26T08:34:00Z</cp:lastPrinted>
  <dcterms:created xsi:type="dcterms:W3CDTF">2020-08-04T01:49:00Z</dcterms:created>
  <dcterms:modified xsi:type="dcterms:W3CDTF">2022-11-14T01:59:00Z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DA9CE0319E09480881A194CA87E195AB</vt:lpwstr>
  </property>
</Properties>
</file>