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13" w:rsidRDefault="00C31113">
      <w:pPr>
        <w:spacing w:line="540" w:lineRule="exact"/>
        <w:jc w:val="left"/>
        <w:rPr>
          <w:rFonts w:eastAsia="方正小标宋简体"/>
          <w:color w:val="000000"/>
          <w:sz w:val="30"/>
          <w:szCs w:val="30"/>
        </w:rPr>
      </w:pPr>
      <w:bookmarkStart w:id="0" w:name="_Toc15306267"/>
    </w:p>
    <w:p w:rsidR="00C31113" w:rsidRDefault="00C31113">
      <w:pPr>
        <w:spacing w:line="540" w:lineRule="exact"/>
        <w:jc w:val="center"/>
        <w:rPr>
          <w:rFonts w:eastAsia="方正小标宋简体"/>
          <w:color w:val="000000"/>
          <w:sz w:val="72"/>
          <w:szCs w:val="72"/>
        </w:rPr>
      </w:pPr>
    </w:p>
    <w:p w:rsidR="00C31113" w:rsidRDefault="00C31113">
      <w:pPr>
        <w:spacing w:line="540" w:lineRule="exact"/>
        <w:jc w:val="center"/>
        <w:rPr>
          <w:rFonts w:eastAsia="方正小标宋简体"/>
          <w:color w:val="000000"/>
          <w:sz w:val="72"/>
          <w:szCs w:val="72"/>
        </w:rPr>
      </w:pPr>
    </w:p>
    <w:p w:rsidR="00C31113" w:rsidRDefault="00C31113">
      <w:pPr>
        <w:adjustRightInd w:val="0"/>
        <w:snapToGrid w:val="0"/>
        <w:outlineLvl w:val="0"/>
        <w:rPr>
          <w:rFonts w:eastAsia="方正小标宋简体"/>
          <w:sz w:val="72"/>
          <w:szCs w:val="72"/>
        </w:rPr>
      </w:pPr>
      <w:bookmarkStart w:id="1" w:name="_Toc15378441"/>
      <w:bookmarkStart w:id="2" w:name="_Toc15396475"/>
      <w:bookmarkStart w:id="3" w:name="_Toc15396597"/>
      <w:bookmarkStart w:id="4" w:name="_Toc15377425"/>
      <w:bookmarkStart w:id="5" w:name="_Toc15377193"/>
    </w:p>
    <w:p w:rsidR="00C31113" w:rsidRDefault="00E23F81">
      <w:pPr>
        <w:adjustRightInd w:val="0"/>
        <w:snapToGrid w:val="0"/>
        <w:spacing w:line="360" w:lineRule="auto"/>
        <w:jc w:val="center"/>
        <w:outlineLvl w:val="0"/>
        <w:rPr>
          <w:rFonts w:eastAsia="方正小标宋简体"/>
          <w:sz w:val="72"/>
          <w:szCs w:val="72"/>
        </w:rPr>
      </w:pPr>
      <w:r>
        <w:rPr>
          <w:rFonts w:eastAsia="方正小标宋简体"/>
          <w:sz w:val="72"/>
          <w:szCs w:val="72"/>
        </w:rPr>
        <w:t>2021</w:t>
      </w:r>
      <w:r>
        <w:rPr>
          <w:rFonts w:eastAsia="方正小标宋简体"/>
          <w:sz w:val="72"/>
          <w:szCs w:val="72"/>
        </w:rPr>
        <w:t>年度</w:t>
      </w:r>
      <w:bookmarkEnd w:id="1"/>
      <w:bookmarkEnd w:id="2"/>
      <w:bookmarkEnd w:id="3"/>
      <w:bookmarkEnd w:id="4"/>
      <w:bookmarkEnd w:id="5"/>
    </w:p>
    <w:p w:rsidR="00C31113" w:rsidRDefault="00E23F81">
      <w:pPr>
        <w:adjustRightInd w:val="0"/>
        <w:snapToGrid w:val="0"/>
        <w:spacing w:line="360" w:lineRule="auto"/>
        <w:jc w:val="center"/>
        <w:outlineLvl w:val="0"/>
        <w:rPr>
          <w:rFonts w:eastAsia="方正小标宋简体"/>
          <w:sz w:val="72"/>
          <w:szCs w:val="72"/>
        </w:rPr>
      </w:pPr>
      <w:bookmarkStart w:id="6" w:name="_Toc15396476"/>
      <w:bookmarkStart w:id="7" w:name="_Toc15306268"/>
      <w:bookmarkStart w:id="8" w:name="_Toc15396598"/>
      <w:bookmarkStart w:id="9" w:name="_Toc15378442"/>
      <w:bookmarkStart w:id="10" w:name="_Toc15377426"/>
      <w:bookmarkStart w:id="11" w:name="_Toc15377194"/>
      <w:bookmarkEnd w:id="0"/>
      <w:r>
        <w:rPr>
          <w:rFonts w:eastAsia="方正小标宋简体"/>
          <w:sz w:val="72"/>
          <w:szCs w:val="72"/>
        </w:rPr>
        <w:t>四川省创新驱动发展中心单位决算</w:t>
      </w:r>
      <w:bookmarkEnd w:id="6"/>
      <w:bookmarkEnd w:id="7"/>
      <w:bookmarkEnd w:id="8"/>
      <w:bookmarkEnd w:id="9"/>
      <w:bookmarkEnd w:id="10"/>
      <w:bookmarkEnd w:id="11"/>
    </w:p>
    <w:p w:rsidR="00C31113" w:rsidRDefault="00C31113">
      <w:pPr>
        <w:widowControl/>
        <w:spacing w:line="360" w:lineRule="auto"/>
        <w:jc w:val="center"/>
        <w:rPr>
          <w:rFonts w:eastAsia="方正小标宋简体"/>
          <w:sz w:val="36"/>
          <w:szCs w:val="36"/>
        </w:rPr>
      </w:pPr>
    </w:p>
    <w:p w:rsidR="00C31113" w:rsidRDefault="00C31113">
      <w:pPr>
        <w:widowControl/>
        <w:spacing w:line="540" w:lineRule="exact"/>
        <w:jc w:val="center"/>
        <w:rPr>
          <w:rFonts w:eastAsia="方正小标宋简体"/>
          <w:sz w:val="36"/>
          <w:szCs w:val="36"/>
        </w:rPr>
      </w:pPr>
    </w:p>
    <w:p w:rsidR="00C31113" w:rsidRDefault="00C31113">
      <w:pPr>
        <w:widowControl/>
        <w:spacing w:line="540" w:lineRule="exact"/>
        <w:jc w:val="center"/>
        <w:rPr>
          <w:rFonts w:eastAsia="方正小标宋简体"/>
          <w:sz w:val="36"/>
          <w:szCs w:val="36"/>
        </w:rPr>
      </w:pPr>
    </w:p>
    <w:p w:rsidR="00C31113" w:rsidRDefault="00C31113">
      <w:pPr>
        <w:widowControl/>
        <w:spacing w:line="540" w:lineRule="exact"/>
        <w:jc w:val="center"/>
        <w:rPr>
          <w:rFonts w:eastAsia="方正小标宋简体"/>
          <w:sz w:val="36"/>
          <w:szCs w:val="36"/>
        </w:rPr>
      </w:pPr>
    </w:p>
    <w:p w:rsidR="00C31113" w:rsidRDefault="00C31113">
      <w:pPr>
        <w:widowControl/>
        <w:spacing w:line="540" w:lineRule="exact"/>
        <w:jc w:val="center"/>
        <w:rPr>
          <w:rFonts w:eastAsia="方正小标宋简体"/>
          <w:sz w:val="36"/>
          <w:szCs w:val="36"/>
        </w:rPr>
      </w:pPr>
    </w:p>
    <w:p w:rsidR="00C31113" w:rsidRDefault="00C31113">
      <w:pPr>
        <w:pStyle w:val="a0"/>
        <w:spacing w:before="93"/>
        <w:rPr>
          <w:rFonts w:ascii="Times New Roman"/>
        </w:rPr>
      </w:pPr>
    </w:p>
    <w:p w:rsidR="00C31113" w:rsidRDefault="00C31113">
      <w:pPr>
        <w:widowControl/>
        <w:spacing w:line="540" w:lineRule="exact"/>
        <w:jc w:val="center"/>
        <w:rPr>
          <w:rFonts w:eastAsia="方正小标宋简体"/>
          <w:sz w:val="36"/>
          <w:szCs w:val="36"/>
        </w:rPr>
      </w:pPr>
    </w:p>
    <w:p w:rsidR="00C31113" w:rsidRDefault="00C31113">
      <w:pPr>
        <w:widowControl/>
        <w:spacing w:line="540" w:lineRule="exact"/>
        <w:jc w:val="center"/>
        <w:rPr>
          <w:rFonts w:eastAsia="方正小标宋简体"/>
          <w:sz w:val="36"/>
          <w:szCs w:val="36"/>
        </w:rPr>
      </w:pPr>
    </w:p>
    <w:p w:rsidR="00C31113" w:rsidRDefault="00C31113">
      <w:pPr>
        <w:widowControl/>
        <w:spacing w:line="540" w:lineRule="exact"/>
        <w:jc w:val="center"/>
        <w:rPr>
          <w:rFonts w:eastAsia="方正小标宋简体"/>
          <w:sz w:val="36"/>
          <w:szCs w:val="36"/>
        </w:rPr>
      </w:pPr>
    </w:p>
    <w:p w:rsidR="00C31113" w:rsidRDefault="00C31113">
      <w:pPr>
        <w:widowControl/>
        <w:spacing w:line="540" w:lineRule="exact"/>
        <w:jc w:val="center"/>
        <w:rPr>
          <w:rFonts w:eastAsia="方正小标宋简体"/>
          <w:sz w:val="36"/>
          <w:szCs w:val="36"/>
        </w:rPr>
      </w:pPr>
    </w:p>
    <w:p w:rsidR="00C31113" w:rsidRDefault="00C31113">
      <w:pPr>
        <w:widowControl/>
        <w:spacing w:line="540" w:lineRule="exact"/>
        <w:jc w:val="center"/>
        <w:rPr>
          <w:rFonts w:eastAsia="方正小标宋简体"/>
          <w:sz w:val="36"/>
          <w:szCs w:val="36"/>
        </w:rPr>
      </w:pPr>
    </w:p>
    <w:p w:rsidR="00C31113" w:rsidRPr="006A4DF3" w:rsidRDefault="00C31113">
      <w:pPr>
        <w:widowControl/>
        <w:spacing w:line="540" w:lineRule="exact"/>
        <w:jc w:val="center"/>
        <w:rPr>
          <w:rFonts w:eastAsia="方正小标宋简体"/>
          <w:sz w:val="36"/>
          <w:szCs w:val="36"/>
        </w:rPr>
      </w:pPr>
    </w:p>
    <w:p w:rsidR="00C31113" w:rsidRDefault="00C31113" w:rsidP="00C31113">
      <w:pPr>
        <w:pStyle w:val="a0"/>
        <w:spacing w:before="93"/>
      </w:pPr>
    </w:p>
    <w:sdt>
      <w:sdtPr>
        <w:id w:val="147461560"/>
      </w:sdtPr>
      <w:sdtContent>
        <w:p w:rsidR="006A4DF3" w:rsidRDefault="006A4DF3">
          <w:pPr>
            <w:spacing w:line="540" w:lineRule="exact"/>
            <w:jc w:val="center"/>
            <w:rPr>
              <w:rFonts w:eastAsia="黑体"/>
              <w:sz w:val="48"/>
              <w:szCs w:val="48"/>
            </w:rPr>
          </w:pPr>
          <w:r>
            <w:rPr>
              <w:rFonts w:eastAsia="黑体"/>
              <w:sz w:val="48"/>
              <w:szCs w:val="48"/>
            </w:rPr>
            <w:t>目录</w:t>
          </w:r>
        </w:p>
        <w:p w:rsidR="006A4DF3" w:rsidRDefault="006A4DF3">
          <w:pPr>
            <w:pStyle w:val="10"/>
            <w:spacing w:line="540" w:lineRule="exact"/>
            <w:jc w:val="both"/>
            <w:rPr>
              <w:rFonts w:ascii="Times New Roman" w:eastAsia="仿宋_GB2312" w:hAnsi="Times New Roman"/>
              <w:sz w:val="32"/>
              <w:szCs w:val="32"/>
            </w:rPr>
          </w:pPr>
        </w:p>
        <w:p w:rsidR="006A4DF3" w:rsidRDefault="006A4DF3">
          <w:pPr>
            <w:pStyle w:val="10"/>
            <w:spacing w:line="540" w:lineRule="exact"/>
            <w:rPr>
              <w:rFonts w:ascii="Times New Roman" w:eastAsia="仿宋_GB2312" w:hAnsi="Times New Roman"/>
            </w:rPr>
          </w:pPr>
          <w:r>
            <w:rPr>
              <w:rFonts w:ascii="Times New Roman" w:eastAsia="仿宋_GB2312" w:hAnsi="Times New Roman"/>
              <w:sz w:val="32"/>
              <w:szCs w:val="32"/>
            </w:rPr>
            <w:t>公开时间：</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r>
            <w:rPr>
              <w:rFonts w:ascii="Times New Roman" w:eastAsia="仿宋_GB2312" w:hAnsi="Times New Roman"/>
              <w:sz w:val="32"/>
              <w:szCs w:val="32"/>
            </w:rPr>
            <w:t>9</w:t>
          </w:r>
          <w:r>
            <w:rPr>
              <w:rFonts w:ascii="Times New Roman" w:eastAsia="仿宋_GB2312" w:hAnsi="Times New Roman"/>
              <w:sz w:val="32"/>
              <w:szCs w:val="32"/>
            </w:rPr>
            <w:t>日</w:t>
          </w:r>
        </w:p>
        <w:p w:rsidR="006A4DF3" w:rsidRDefault="006A4DF3">
          <w:pPr>
            <w:pStyle w:val="10"/>
            <w:tabs>
              <w:tab w:val="clear" w:pos="8296"/>
              <w:tab w:val="right" w:leader="dot" w:pos="8306"/>
            </w:tabs>
            <w:spacing w:line="540" w:lineRule="exact"/>
            <w:rPr>
              <w:rFonts w:ascii="Times New Roman" w:eastAsia="仿宋_GB2312" w:hAnsi="Times New Roman"/>
              <w:sz w:val="32"/>
              <w:szCs w:val="32"/>
            </w:rPr>
          </w:pPr>
          <w:r w:rsidRPr="00C31113">
            <w:rPr>
              <w:rFonts w:ascii="Times New Roman" w:eastAsia="仿宋_GB2312" w:hAnsi="Times New Roman"/>
              <w:b/>
            </w:rPr>
            <w:fldChar w:fldCharType="begin"/>
          </w:r>
          <w:r>
            <w:rPr>
              <w:rFonts w:ascii="Times New Roman" w:eastAsia="仿宋_GB2312" w:hAnsi="Times New Roman"/>
              <w:b/>
            </w:rPr>
            <w:instrText xml:space="preserve">TOC \o "1-3" \h \u </w:instrText>
          </w:r>
          <w:r w:rsidRPr="00C31113">
            <w:rPr>
              <w:rFonts w:ascii="Times New Roman" w:eastAsia="仿宋_GB2312" w:hAnsi="Times New Roman"/>
              <w:b/>
            </w:rPr>
            <w:fldChar w:fldCharType="separate"/>
          </w:r>
          <w:hyperlink w:anchor="_Toc21410" w:history="1">
            <w:r>
              <w:rPr>
                <w:rFonts w:ascii="仿宋_GB2312" w:eastAsia="仿宋_GB2312" w:hAnsi="仿宋_GB2312" w:cs="仿宋_GB2312" w:hint="eastAsia"/>
                <w:sz w:val="32"/>
                <w:szCs w:val="32"/>
              </w:rPr>
              <w:t>第一部分 单位概况</w:t>
            </w:r>
            <w:r>
              <w:rPr>
                <w:rFonts w:ascii="Times New Roman" w:eastAsia="仿宋_GB2312" w:hAnsi="Times New Roman"/>
                <w:sz w:val="32"/>
                <w:szCs w:val="32"/>
              </w:rPr>
              <w:tab/>
              <w:t>4</w:t>
            </w:r>
          </w:hyperlink>
        </w:p>
        <w:p w:rsidR="006A4DF3" w:rsidRDefault="006A4DF3">
          <w:pPr>
            <w:pStyle w:val="20"/>
            <w:tabs>
              <w:tab w:val="clear" w:pos="8296"/>
              <w:tab w:val="right" w:leader="dot" w:pos="8306"/>
            </w:tabs>
            <w:spacing w:line="540" w:lineRule="exact"/>
            <w:rPr>
              <w:rFonts w:eastAsia="仿宋_GB2312"/>
              <w:sz w:val="32"/>
              <w:szCs w:val="32"/>
            </w:rPr>
          </w:pPr>
          <w:hyperlink w:anchor="_Toc25298" w:history="1">
            <w:r>
              <w:rPr>
                <w:rFonts w:eastAsia="仿宋_GB2312"/>
                <w:sz w:val="32"/>
                <w:szCs w:val="32"/>
              </w:rPr>
              <w:t>一、职能简介</w:t>
            </w:r>
            <w:r>
              <w:rPr>
                <w:rFonts w:eastAsia="仿宋_GB2312"/>
                <w:sz w:val="32"/>
                <w:szCs w:val="32"/>
              </w:rPr>
              <w:tab/>
              <w:t>4</w:t>
            </w:r>
          </w:hyperlink>
        </w:p>
        <w:p w:rsidR="006A4DF3" w:rsidRPr="006A4DF3" w:rsidRDefault="006A4DF3" w:rsidP="006A4DF3">
          <w:pPr>
            <w:pStyle w:val="10"/>
            <w:spacing w:line="540" w:lineRule="exact"/>
            <w:ind w:firstLineChars="150" w:firstLine="480"/>
            <w:jc w:val="both"/>
            <w:rPr>
              <w:rFonts w:ascii="Times New Roman" w:eastAsia="仿宋_GB2312" w:hAnsi="Times New Roman"/>
              <w:sz w:val="32"/>
              <w:szCs w:val="32"/>
            </w:rPr>
          </w:pPr>
          <w:hyperlink w:anchor="_Toc25298" w:history="1">
            <w:r>
              <w:rPr>
                <w:rFonts w:ascii="Times New Roman" w:eastAsia="仿宋_GB2312" w:hAnsi="Times New Roman"/>
                <w:sz w:val="32"/>
                <w:szCs w:val="32"/>
              </w:rPr>
              <w:t>二、</w:t>
            </w:r>
            <w:r>
              <w:rPr>
                <w:rFonts w:ascii="Times New Roman" w:eastAsia="仿宋_GB2312" w:hAnsi="Times New Roman"/>
                <w:sz w:val="32"/>
                <w:szCs w:val="32"/>
              </w:rPr>
              <w:t>2021</w:t>
            </w:r>
            <w:r>
              <w:rPr>
                <w:rFonts w:ascii="Times New Roman" w:eastAsia="仿宋_GB2312" w:hAnsi="Times New Roman"/>
                <w:sz w:val="32"/>
                <w:szCs w:val="32"/>
              </w:rPr>
              <w:t>年重点工作完成情况</w:t>
            </w:r>
            <w:r>
              <w:rPr>
                <w:rFonts w:ascii="Times New Roman" w:eastAsia="仿宋_GB2312" w:hAnsi="Times New Roman"/>
                <w:sz w:val="32"/>
                <w:szCs w:val="32"/>
              </w:rPr>
              <w:tab/>
              <w:t>4</w:t>
            </w:r>
          </w:hyperlink>
        </w:p>
        <w:p w:rsidR="006A4DF3" w:rsidRPr="006A4DF3" w:rsidRDefault="006A4DF3" w:rsidP="006A4DF3">
          <w:pPr>
            <w:pStyle w:val="10"/>
            <w:tabs>
              <w:tab w:val="clear" w:pos="8296"/>
              <w:tab w:val="right" w:leader="dot" w:pos="8306"/>
            </w:tabs>
            <w:spacing w:line="540" w:lineRule="exact"/>
            <w:ind w:firstLineChars="150" w:firstLine="480"/>
            <w:jc w:val="both"/>
            <w:rPr>
              <w:rFonts w:ascii="Times New Roman" w:eastAsia="仿宋_GB2312" w:hAnsi="Times New Roman" w:hint="eastAsia"/>
              <w:sz w:val="32"/>
              <w:szCs w:val="32"/>
            </w:rPr>
          </w:pPr>
          <w:hyperlink w:anchor="_Toc25298" w:history="1">
            <w:r>
              <w:rPr>
                <w:rFonts w:ascii="Times New Roman" w:eastAsia="仿宋_GB2312" w:hAnsi="Times New Roman" w:hint="eastAsia"/>
                <w:sz w:val="32"/>
                <w:szCs w:val="32"/>
              </w:rPr>
              <w:t>三</w:t>
            </w:r>
            <w:r>
              <w:rPr>
                <w:rFonts w:ascii="Times New Roman" w:eastAsia="仿宋_GB2312" w:hAnsi="Times New Roman"/>
                <w:sz w:val="32"/>
                <w:szCs w:val="32"/>
              </w:rPr>
              <w:t>、</w:t>
            </w:r>
            <w:r>
              <w:rPr>
                <w:rFonts w:ascii="Times New Roman" w:eastAsia="仿宋_GB2312" w:hAnsi="Times New Roman" w:hint="eastAsia"/>
                <w:sz w:val="32"/>
                <w:szCs w:val="32"/>
              </w:rPr>
              <w:t>机构</w:t>
            </w:r>
            <w:r>
              <w:rPr>
                <w:rFonts w:ascii="Times New Roman" w:eastAsia="仿宋_GB2312" w:hAnsi="Times New Roman"/>
                <w:sz w:val="32"/>
                <w:szCs w:val="32"/>
              </w:rPr>
              <w:t>设置情况</w:t>
            </w:r>
            <w:r>
              <w:rPr>
                <w:rFonts w:ascii="Times New Roman" w:eastAsia="仿宋_GB2312" w:hAnsi="Times New Roman"/>
                <w:sz w:val="32"/>
                <w:szCs w:val="32"/>
              </w:rPr>
              <w:tab/>
            </w:r>
            <w:r>
              <w:rPr>
                <w:rFonts w:ascii="Times New Roman" w:eastAsia="仿宋_GB2312" w:hAnsi="Times New Roman" w:hint="eastAsia"/>
                <w:sz w:val="32"/>
                <w:szCs w:val="32"/>
              </w:rPr>
              <w:t>7</w:t>
            </w:r>
          </w:hyperlink>
        </w:p>
        <w:p w:rsidR="006A4DF3" w:rsidRDefault="006A4DF3">
          <w:pPr>
            <w:pStyle w:val="10"/>
            <w:tabs>
              <w:tab w:val="clear" w:pos="8296"/>
              <w:tab w:val="right" w:leader="dot" w:pos="8306"/>
            </w:tabs>
            <w:spacing w:line="540" w:lineRule="exact"/>
            <w:rPr>
              <w:rFonts w:ascii="Times New Roman" w:eastAsia="仿宋_GB2312" w:hAnsi="Times New Roman"/>
              <w:sz w:val="32"/>
              <w:szCs w:val="32"/>
            </w:rPr>
          </w:pPr>
          <w:hyperlink w:anchor="_Toc8292" w:history="1">
            <w:r>
              <w:rPr>
                <w:rFonts w:ascii="仿宋_GB2312" w:eastAsia="仿宋_GB2312" w:hAnsi="仿宋_GB2312" w:cs="仿宋_GB2312" w:hint="eastAsia"/>
                <w:sz w:val="32"/>
                <w:szCs w:val="32"/>
              </w:rPr>
              <w:t>第二部分 2021年度</w:t>
            </w:r>
            <w:r>
              <w:rPr>
                <w:rFonts w:ascii="仿宋_GB2312" w:eastAsia="仿宋_GB2312" w:hAnsi="仿宋_GB2312" w:cs="仿宋_GB2312" w:hint="eastAsia"/>
                <w:bCs/>
                <w:sz w:val="32"/>
                <w:szCs w:val="32"/>
              </w:rPr>
              <w:t>部门决算情况说明</w:t>
            </w:r>
            <w:r>
              <w:rPr>
                <w:rFonts w:ascii="Times New Roman" w:eastAsia="仿宋_GB2312" w:hAnsi="Times New Roman"/>
                <w:sz w:val="32"/>
                <w:szCs w:val="32"/>
              </w:rPr>
              <w:tab/>
            </w:r>
            <w:r>
              <w:rPr>
                <w:rFonts w:ascii="Times New Roman" w:eastAsia="仿宋_GB2312" w:hAnsi="Times New Roman" w:hint="eastAsia"/>
                <w:sz w:val="32"/>
                <w:szCs w:val="32"/>
              </w:rPr>
              <w:t>8</w:t>
            </w:r>
          </w:hyperlink>
        </w:p>
        <w:p w:rsidR="006A4DF3" w:rsidRDefault="006A4DF3">
          <w:pPr>
            <w:pStyle w:val="20"/>
            <w:tabs>
              <w:tab w:val="clear" w:pos="8296"/>
              <w:tab w:val="right" w:leader="dot" w:pos="8306"/>
            </w:tabs>
            <w:spacing w:line="540" w:lineRule="exact"/>
            <w:rPr>
              <w:rFonts w:eastAsia="仿宋_GB2312"/>
              <w:sz w:val="32"/>
              <w:szCs w:val="32"/>
            </w:rPr>
          </w:pPr>
          <w:hyperlink w:anchor="_Toc1145" w:history="1">
            <w:r>
              <w:rPr>
                <w:rFonts w:eastAsia="仿宋_GB2312"/>
                <w:sz w:val="32"/>
                <w:szCs w:val="32"/>
              </w:rPr>
              <w:t>一、</w:t>
            </w:r>
            <w:r>
              <w:rPr>
                <w:rFonts w:eastAsia="仿宋_GB2312"/>
                <w:sz w:val="32"/>
                <w:szCs w:val="32"/>
              </w:rPr>
              <w:t xml:space="preserve"> </w:t>
            </w:r>
            <w:r>
              <w:rPr>
                <w:rFonts w:eastAsia="仿宋_GB2312"/>
                <w:sz w:val="32"/>
                <w:szCs w:val="32"/>
              </w:rPr>
              <w:t>收入支出决算总体情况说明</w:t>
            </w:r>
            <w:r>
              <w:rPr>
                <w:rFonts w:eastAsia="仿宋_GB2312"/>
                <w:sz w:val="32"/>
                <w:szCs w:val="32"/>
              </w:rPr>
              <w:tab/>
            </w:r>
            <w:r>
              <w:rPr>
                <w:rFonts w:eastAsia="仿宋_GB2312" w:hint="eastAsia"/>
                <w:sz w:val="32"/>
                <w:szCs w:val="32"/>
              </w:rPr>
              <w:t>8</w:t>
            </w:r>
          </w:hyperlink>
        </w:p>
        <w:p w:rsidR="006A4DF3" w:rsidRDefault="006A4DF3">
          <w:pPr>
            <w:pStyle w:val="20"/>
            <w:tabs>
              <w:tab w:val="clear" w:pos="8296"/>
              <w:tab w:val="right" w:leader="dot" w:pos="8306"/>
            </w:tabs>
            <w:spacing w:line="540" w:lineRule="exact"/>
            <w:rPr>
              <w:rFonts w:eastAsia="仿宋_GB2312"/>
              <w:sz w:val="32"/>
              <w:szCs w:val="32"/>
            </w:rPr>
          </w:pPr>
          <w:hyperlink w:anchor="_Toc10060" w:history="1">
            <w:r>
              <w:rPr>
                <w:rFonts w:eastAsia="仿宋_GB2312"/>
                <w:sz w:val="32"/>
                <w:szCs w:val="32"/>
              </w:rPr>
              <w:t>二、</w:t>
            </w:r>
            <w:r>
              <w:rPr>
                <w:rFonts w:eastAsia="仿宋_GB2312"/>
                <w:sz w:val="32"/>
                <w:szCs w:val="32"/>
              </w:rPr>
              <w:t xml:space="preserve"> </w:t>
            </w:r>
            <w:r>
              <w:rPr>
                <w:rFonts w:eastAsia="仿宋_GB2312"/>
                <w:sz w:val="32"/>
                <w:szCs w:val="32"/>
              </w:rPr>
              <w:t>收入决算情况说明</w:t>
            </w:r>
            <w:r>
              <w:rPr>
                <w:rFonts w:eastAsia="仿宋_GB2312"/>
                <w:sz w:val="32"/>
                <w:szCs w:val="32"/>
              </w:rPr>
              <w:tab/>
              <w:t>8</w:t>
            </w:r>
          </w:hyperlink>
        </w:p>
        <w:p w:rsidR="006A4DF3" w:rsidRDefault="006A4DF3">
          <w:pPr>
            <w:pStyle w:val="20"/>
            <w:tabs>
              <w:tab w:val="clear" w:pos="8296"/>
              <w:tab w:val="right" w:leader="dot" w:pos="8306"/>
            </w:tabs>
            <w:spacing w:line="540" w:lineRule="exact"/>
            <w:rPr>
              <w:rFonts w:eastAsia="仿宋_GB2312"/>
              <w:sz w:val="32"/>
              <w:szCs w:val="32"/>
            </w:rPr>
          </w:pPr>
          <w:hyperlink w:anchor="_Toc23730" w:history="1">
            <w:r>
              <w:rPr>
                <w:rFonts w:eastAsia="仿宋_GB2312"/>
                <w:sz w:val="32"/>
                <w:szCs w:val="32"/>
              </w:rPr>
              <w:t>三、</w:t>
            </w:r>
            <w:r>
              <w:rPr>
                <w:rFonts w:eastAsia="仿宋_GB2312"/>
                <w:sz w:val="32"/>
                <w:szCs w:val="32"/>
              </w:rPr>
              <w:t xml:space="preserve"> </w:t>
            </w:r>
            <w:r>
              <w:rPr>
                <w:rFonts w:eastAsia="仿宋_GB2312"/>
                <w:sz w:val="32"/>
                <w:szCs w:val="32"/>
              </w:rPr>
              <w:t>支出决算情况说明</w:t>
            </w:r>
            <w:r>
              <w:rPr>
                <w:rFonts w:eastAsia="仿宋_GB2312"/>
                <w:sz w:val="32"/>
                <w:szCs w:val="32"/>
              </w:rPr>
              <w:tab/>
            </w:r>
            <w:r>
              <w:rPr>
                <w:rFonts w:eastAsia="仿宋_GB2312" w:hint="eastAsia"/>
                <w:sz w:val="32"/>
                <w:szCs w:val="32"/>
              </w:rPr>
              <w:t>9</w:t>
            </w:r>
          </w:hyperlink>
        </w:p>
        <w:p w:rsidR="006A4DF3" w:rsidRDefault="006A4DF3">
          <w:pPr>
            <w:pStyle w:val="20"/>
            <w:tabs>
              <w:tab w:val="clear" w:pos="8296"/>
              <w:tab w:val="right" w:leader="dot" w:pos="8306"/>
            </w:tabs>
            <w:spacing w:line="540" w:lineRule="exact"/>
            <w:rPr>
              <w:rFonts w:eastAsia="仿宋_GB2312"/>
              <w:sz w:val="32"/>
              <w:szCs w:val="32"/>
            </w:rPr>
          </w:pPr>
          <w:hyperlink w:anchor="_Toc1308" w:history="1">
            <w:r>
              <w:rPr>
                <w:rFonts w:eastAsia="仿宋_GB2312"/>
                <w:sz w:val="32"/>
                <w:szCs w:val="32"/>
              </w:rPr>
              <w:t>四、财政拨款收入支出决算总体情况说明</w:t>
            </w:r>
            <w:r>
              <w:rPr>
                <w:rFonts w:eastAsia="仿宋_GB2312"/>
                <w:sz w:val="32"/>
                <w:szCs w:val="32"/>
              </w:rPr>
              <w:tab/>
            </w:r>
            <w:r>
              <w:rPr>
                <w:rFonts w:eastAsia="仿宋_GB2312" w:hint="eastAsia"/>
                <w:sz w:val="32"/>
                <w:szCs w:val="32"/>
              </w:rPr>
              <w:t>9</w:t>
            </w:r>
          </w:hyperlink>
        </w:p>
        <w:p w:rsidR="006A4DF3" w:rsidRDefault="006A4DF3">
          <w:pPr>
            <w:pStyle w:val="20"/>
            <w:tabs>
              <w:tab w:val="clear" w:pos="8296"/>
              <w:tab w:val="right" w:leader="dot" w:pos="8306"/>
            </w:tabs>
            <w:spacing w:line="540" w:lineRule="exact"/>
            <w:rPr>
              <w:rFonts w:eastAsia="仿宋_GB2312"/>
              <w:sz w:val="32"/>
              <w:szCs w:val="32"/>
            </w:rPr>
          </w:pPr>
          <w:hyperlink w:anchor="_Toc27939" w:history="1">
            <w:r>
              <w:rPr>
                <w:rFonts w:eastAsia="仿宋_GB2312"/>
                <w:sz w:val="32"/>
                <w:szCs w:val="32"/>
              </w:rPr>
              <w:t>五、一般公共预算财政拨款支出决算情况说明</w:t>
            </w:r>
            <w:r>
              <w:rPr>
                <w:rFonts w:eastAsia="仿宋_GB2312"/>
                <w:sz w:val="32"/>
                <w:szCs w:val="32"/>
              </w:rPr>
              <w:tab/>
            </w:r>
            <w:r>
              <w:rPr>
                <w:rFonts w:eastAsia="仿宋_GB2312" w:hint="eastAsia"/>
                <w:sz w:val="32"/>
                <w:szCs w:val="32"/>
              </w:rPr>
              <w:t>9</w:t>
            </w:r>
          </w:hyperlink>
        </w:p>
        <w:p w:rsidR="006A4DF3" w:rsidRDefault="006A4DF3">
          <w:pPr>
            <w:pStyle w:val="20"/>
            <w:tabs>
              <w:tab w:val="clear" w:pos="8296"/>
              <w:tab w:val="right" w:leader="dot" w:pos="8306"/>
            </w:tabs>
            <w:spacing w:line="540" w:lineRule="exact"/>
            <w:rPr>
              <w:rFonts w:eastAsia="仿宋_GB2312"/>
              <w:sz w:val="32"/>
              <w:szCs w:val="32"/>
            </w:rPr>
          </w:pPr>
          <w:hyperlink w:anchor="_Toc29053" w:history="1">
            <w:r>
              <w:rPr>
                <w:rFonts w:eastAsia="仿宋_GB2312"/>
                <w:sz w:val="32"/>
                <w:szCs w:val="32"/>
              </w:rPr>
              <w:t>六、一般公共预算财政拨款基本支出决算情况说明</w:t>
            </w:r>
            <w:r>
              <w:rPr>
                <w:rFonts w:eastAsia="仿宋_GB2312"/>
                <w:sz w:val="32"/>
                <w:szCs w:val="32"/>
              </w:rPr>
              <w:tab/>
              <w:t>9</w:t>
            </w:r>
          </w:hyperlink>
        </w:p>
        <w:p w:rsidR="006A4DF3" w:rsidRDefault="006A4DF3">
          <w:pPr>
            <w:pStyle w:val="20"/>
            <w:tabs>
              <w:tab w:val="clear" w:pos="8296"/>
              <w:tab w:val="right" w:leader="dot" w:pos="8306"/>
            </w:tabs>
            <w:spacing w:line="540" w:lineRule="exact"/>
            <w:rPr>
              <w:rFonts w:eastAsia="仿宋_GB2312"/>
              <w:sz w:val="32"/>
              <w:szCs w:val="32"/>
            </w:rPr>
          </w:pPr>
          <w:hyperlink w:anchor="_Toc29850" w:history="1">
            <w:r>
              <w:rPr>
                <w:rFonts w:eastAsia="仿宋_GB2312"/>
                <w:sz w:val="32"/>
                <w:szCs w:val="32"/>
              </w:rPr>
              <w:t>七、</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经费财政拨款支出决算情况说明</w:t>
            </w:r>
            <w:r>
              <w:rPr>
                <w:rFonts w:eastAsia="仿宋_GB2312"/>
                <w:sz w:val="32"/>
                <w:szCs w:val="32"/>
              </w:rPr>
              <w:tab/>
            </w:r>
            <w:r>
              <w:rPr>
                <w:rFonts w:eastAsia="仿宋_GB2312" w:hint="eastAsia"/>
                <w:sz w:val="32"/>
                <w:szCs w:val="32"/>
              </w:rPr>
              <w:t>9</w:t>
            </w:r>
          </w:hyperlink>
        </w:p>
        <w:p w:rsidR="006A4DF3" w:rsidRDefault="006A4DF3">
          <w:pPr>
            <w:pStyle w:val="20"/>
            <w:tabs>
              <w:tab w:val="clear" w:pos="8296"/>
              <w:tab w:val="right" w:leader="dot" w:pos="8306"/>
            </w:tabs>
            <w:spacing w:line="540" w:lineRule="exact"/>
            <w:rPr>
              <w:rFonts w:eastAsia="仿宋_GB2312"/>
              <w:sz w:val="32"/>
              <w:szCs w:val="32"/>
            </w:rPr>
          </w:pPr>
          <w:hyperlink w:anchor="_Toc28743" w:history="1">
            <w:r>
              <w:rPr>
                <w:rFonts w:eastAsia="仿宋_GB2312"/>
                <w:sz w:val="32"/>
                <w:szCs w:val="32"/>
              </w:rPr>
              <w:t>八、政府性基金预算支出决算情况说明</w:t>
            </w:r>
            <w:r>
              <w:rPr>
                <w:rFonts w:eastAsia="仿宋_GB2312"/>
                <w:sz w:val="32"/>
                <w:szCs w:val="32"/>
              </w:rPr>
              <w:tab/>
              <w:t>1</w:t>
            </w:r>
          </w:hyperlink>
          <w:r>
            <w:rPr>
              <w:rFonts w:eastAsia="仿宋_GB2312" w:hint="eastAsia"/>
              <w:sz w:val="32"/>
              <w:szCs w:val="32"/>
            </w:rPr>
            <w:t>1</w:t>
          </w:r>
        </w:p>
        <w:p w:rsidR="006A4DF3" w:rsidRDefault="006A4DF3">
          <w:pPr>
            <w:pStyle w:val="20"/>
            <w:tabs>
              <w:tab w:val="clear" w:pos="8296"/>
              <w:tab w:val="right" w:leader="dot" w:pos="8306"/>
            </w:tabs>
            <w:spacing w:line="540" w:lineRule="exact"/>
            <w:rPr>
              <w:rFonts w:eastAsia="仿宋_GB2312"/>
              <w:sz w:val="32"/>
              <w:szCs w:val="32"/>
            </w:rPr>
          </w:pPr>
          <w:hyperlink w:anchor="_Toc32017" w:history="1">
            <w:r>
              <w:rPr>
                <w:rFonts w:eastAsia="仿宋_GB2312"/>
                <w:sz w:val="32"/>
                <w:szCs w:val="32"/>
              </w:rPr>
              <w:t>九、</w:t>
            </w:r>
            <w:r>
              <w:rPr>
                <w:rFonts w:eastAsia="仿宋_GB2312"/>
                <w:sz w:val="32"/>
                <w:szCs w:val="32"/>
              </w:rPr>
              <w:t xml:space="preserve"> </w:t>
            </w:r>
            <w:r>
              <w:rPr>
                <w:rFonts w:eastAsia="仿宋_GB2312"/>
                <w:sz w:val="32"/>
                <w:szCs w:val="32"/>
              </w:rPr>
              <w:t>国有资本经营预算支出决算情况说明</w:t>
            </w:r>
            <w:r>
              <w:rPr>
                <w:rFonts w:eastAsia="仿宋_GB2312"/>
                <w:sz w:val="32"/>
                <w:szCs w:val="32"/>
              </w:rPr>
              <w:tab/>
              <w:t>1</w:t>
            </w:r>
          </w:hyperlink>
          <w:r>
            <w:rPr>
              <w:rFonts w:eastAsia="仿宋_GB2312" w:hint="eastAsia"/>
              <w:sz w:val="32"/>
              <w:szCs w:val="32"/>
            </w:rPr>
            <w:t>1</w:t>
          </w:r>
        </w:p>
        <w:p w:rsidR="006A4DF3" w:rsidRDefault="006A4DF3">
          <w:pPr>
            <w:pStyle w:val="20"/>
            <w:tabs>
              <w:tab w:val="clear" w:pos="8296"/>
              <w:tab w:val="right" w:leader="dot" w:pos="8306"/>
            </w:tabs>
            <w:spacing w:line="540" w:lineRule="exact"/>
            <w:rPr>
              <w:rFonts w:eastAsia="仿宋_GB2312"/>
              <w:sz w:val="32"/>
              <w:szCs w:val="32"/>
            </w:rPr>
          </w:pPr>
          <w:hyperlink w:anchor="_Toc21954" w:history="1">
            <w:r>
              <w:rPr>
                <w:rFonts w:eastAsia="仿宋_GB2312"/>
                <w:sz w:val="32"/>
                <w:szCs w:val="32"/>
              </w:rPr>
              <w:t>十、</w:t>
            </w:r>
            <w:r>
              <w:rPr>
                <w:rFonts w:eastAsia="仿宋_GB2312"/>
                <w:sz w:val="32"/>
                <w:szCs w:val="32"/>
              </w:rPr>
              <w:t xml:space="preserve"> </w:t>
            </w:r>
            <w:r>
              <w:rPr>
                <w:rFonts w:eastAsia="仿宋_GB2312"/>
                <w:sz w:val="32"/>
                <w:szCs w:val="32"/>
              </w:rPr>
              <w:t>其他重要事项的情况说明</w:t>
            </w:r>
            <w:r>
              <w:rPr>
                <w:rFonts w:eastAsia="仿宋_GB2312"/>
                <w:sz w:val="32"/>
                <w:szCs w:val="32"/>
              </w:rPr>
              <w:tab/>
              <w:t>1</w:t>
            </w:r>
          </w:hyperlink>
          <w:r>
            <w:rPr>
              <w:rFonts w:eastAsia="仿宋_GB2312"/>
              <w:sz w:val="32"/>
              <w:szCs w:val="32"/>
            </w:rPr>
            <w:t>1</w:t>
          </w:r>
        </w:p>
        <w:p w:rsidR="006A4DF3" w:rsidRDefault="006A4DF3">
          <w:pPr>
            <w:pStyle w:val="10"/>
            <w:tabs>
              <w:tab w:val="clear" w:pos="8296"/>
              <w:tab w:val="right" w:leader="dot" w:pos="8306"/>
            </w:tabs>
            <w:spacing w:line="540" w:lineRule="exact"/>
            <w:rPr>
              <w:rFonts w:ascii="Times New Roman" w:eastAsia="仿宋_GB2312" w:hAnsi="Times New Roman"/>
              <w:sz w:val="32"/>
              <w:szCs w:val="32"/>
            </w:rPr>
          </w:pPr>
          <w:hyperlink w:anchor="_Toc29249" w:history="1">
            <w:r>
              <w:rPr>
                <w:rFonts w:ascii="仿宋_GB2312" w:eastAsia="仿宋_GB2312" w:hAnsi="仿宋_GB2312" w:cs="仿宋_GB2312"/>
                <w:sz w:val="32"/>
                <w:szCs w:val="32"/>
              </w:rPr>
              <w:t>第三部分 名词解释</w:t>
            </w:r>
            <w:r>
              <w:rPr>
                <w:rFonts w:ascii="Times New Roman" w:eastAsia="仿宋_GB2312" w:hAnsi="Times New Roman"/>
                <w:sz w:val="32"/>
                <w:szCs w:val="32"/>
              </w:rPr>
              <w:tab/>
              <w:t>1</w:t>
            </w:r>
          </w:hyperlink>
          <w:r>
            <w:rPr>
              <w:rFonts w:ascii="Times New Roman" w:eastAsia="仿宋_GB2312" w:hAnsi="Times New Roman"/>
              <w:sz w:val="32"/>
              <w:szCs w:val="32"/>
            </w:rPr>
            <w:t>2</w:t>
          </w:r>
        </w:p>
        <w:p w:rsidR="006A4DF3" w:rsidRDefault="006A4DF3">
          <w:pPr>
            <w:pStyle w:val="10"/>
            <w:tabs>
              <w:tab w:val="clear" w:pos="8296"/>
              <w:tab w:val="right" w:leader="dot" w:pos="8306"/>
            </w:tabs>
            <w:spacing w:line="540" w:lineRule="exact"/>
            <w:rPr>
              <w:rFonts w:ascii="Times New Roman" w:eastAsia="仿宋_GB2312" w:hAnsi="Times New Roman"/>
              <w:sz w:val="32"/>
              <w:szCs w:val="32"/>
            </w:rPr>
          </w:pPr>
          <w:hyperlink w:anchor="_Toc13438" w:history="1">
            <w:r>
              <w:rPr>
                <w:rFonts w:ascii="仿宋_GB2312" w:eastAsia="仿宋_GB2312" w:hAnsi="仿宋_GB2312" w:cs="仿宋_GB2312"/>
                <w:sz w:val="32"/>
                <w:szCs w:val="32"/>
              </w:rPr>
              <w:t>第四部分 附件</w:t>
            </w:r>
            <w:r>
              <w:rPr>
                <w:rFonts w:ascii="Times New Roman" w:eastAsia="仿宋_GB2312" w:hAnsi="Times New Roman"/>
                <w:sz w:val="32"/>
                <w:szCs w:val="32"/>
              </w:rPr>
              <w:tab/>
              <w:t>1</w:t>
            </w:r>
          </w:hyperlink>
          <w:r>
            <w:rPr>
              <w:rFonts w:ascii="Times New Roman" w:eastAsia="仿宋_GB2312" w:hAnsi="Times New Roman" w:hint="eastAsia"/>
              <w:sz w:val="32"/>
              <w:szCs w:val="32"/>
            </w:rPr>
            <w:t>5</w:t>
          </w:r>
        </w:p>
        <w:p w:rsidR="006A4DF3" w:rsidRDefault="006A4DF3">
          <w:pPr>
            <w:pStyle w:val="10"/>
            <w:tabs>
              <w:tab w:val="clear" w:pos="8296"/>
              <w:tab w:val="right" w:leader="dot" w:pos="8306"/>
            </w:tabs>
            <w:spacing w:line="540" w:lineRule="exact"/>
            <w:rPr>
              <w:rFonts w:ascii="Times New Roman" w:eastAsia="仿宋_GB2312" w:hAnsi="Times New Roman"/>
              <w:sz w:val="32"/>
              <w:szCs w:val="32"/>
            </w:rPr>
          </w:pPr>
          <w:hyperlink w:anchor="_Toc12409" w:history="1">
            <w:r>
              <w:rPr>
                <w:rFonts w:ascii="仿宋_GB2312" w:eastAsia="仿宋_GB2312" w:hAnsi="仿宋_GB2312" w:cs="仿宋_GB2312"/>
                <w:sz w:val="32"/>
                <w:szCs w:val="32"/>
              </w:rPr>
              <w:t>第五部分 附表</w:t>
            </w:r>
            <w:r>
              <w:rPr>
                <w:rFonts w:ascii="Times New Roman" w:eastAsia="仿宋_GB2312" w:hAnsi="Times New Roman"/>
                <w:sz w:val="32"/>
                <w:szCs w:val="32"/>
              </w:rPr>
              <w:tab/>
              <w:t>1</w:t>
            </w:r>
          </w:hyperlink>
          <w:r>
            <w:rPr>
              <w:rFonts w:ascii="Times New Roman" w:eastAsia="仿宋_GB2312" w:hAnsi="Times New Roman"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23520" w:history="1">
            <w:r>
              <w:rPr>
                <w:rFonts w:eastAsia="仿宋_GB2312"/>
                <w:sz w:val="32"/>
                <w:szCs w:val="32"/>
              </w:rPr>
              <w:t>一、收入支出决算总表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28"/>
              <w:szCs w:val="28"/>
            </w:rPr>
          </w:pPr>
          <w:hyperlink w:anchor="_Toc1368" w:history="1">
            <w:r>
              <w:rPr>
                <w:rFonts w:eastAsia="仿宋_GB2312"/>
                <w:sz w:val="32"/>
                <w:szCs w:val="32"/>
              </w:rPr>
              <w:t>二、收入决算表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10460" w:history="1">
            <w:r>
              <w:rPr>
                <w:rFonts w:eastAsia="仿宋_GB2312"/>
                <w:sz w:val="32"/>
                <w:szCs w:val="32"/>
              </w:rPr>
              <w:t>三、支出决算表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13756" w:history="1">
            <w:r>
              <w:rPr>
                <w:rFonts w:eastAsia="仿宋_GB2312"/>
                <w:sz w:val="32"/>
                <w:szCs w:val="32"/>
              </w:rPr>
              <w:t>四、财政拨款收入支出决算总表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25415" w:history="1">
            <w:r>
              <w:rPr>
                <w:rFonts w:eastAsia="仿宋_GB2312"/>
                <w:sz w:val="32"/>
                <w:szCs w:val="32"/>
              </w:rPr>
              <w:t>五、财政拨款支出决算明细表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28368" w:history="1">
            <w:r>
              <w:rPr>
                <w:rFonts w:eastAsia="仿宋_GB2312"/>
                <w:sz w:val="32"/>
                <w:szCs w:val="32"/>
              </w:rPr>
              <w:t>六、一般公共预算财政拨款支出决算表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7589" w:history="1">
            <w:r>
              <w:rPr>
                <w:rFonts w:eastAsia="仿宋_GB2312"/>
                <w:sz w:val="32"/>
                <w:szCs w:val="32"/>
              </w:rPr>
              <w:t>七、一般公共预算财政拨款支出决</w:t>
            </w:r>
            <w:bookmarkStart w:id="12" w:name="_GoBack"/>
            <w:bookmarkEnd w:id="12"/>
            <w:r>
              <w:rPr>
                <w:rFonts w:eastAsia="仿宋_GB2312"/>
                <w:sz w:val="32"/>
                <w:szCs w:val="32"/>
              </w:rPr>
              <w:t>算明细表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13064" w:history="1">
            <w:r>
              <w:rPr>
                <w:rFonts w:eastAsia="仿宋_GB2312"/>
                <w:sz w:val="32"/>
                <w:szCs w:val="32"/>
              </w:rPr>
              <w:t>八、一般公共预算财政拨款基本支出决算表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2732" w:history="1">
            <w:r>
              <w:rPr>
                <w:rFonts w:eastAsia="仿宋_GB2312"/>
                <w:sz w:val="32"/>
                <w:szCs w:val="32"/>
              </w:rPr>
              <w:t>九、一般公共预算财政拨款项目支出决算表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1030" w:history="1">
            <w:r>
              <w:rPr>
                <w:rFonts w:eastAsia="仿宋_GB2312"/>
                <w:sz w:val="32"/>
                <w:szCs w:val="32"/>
              </w:rPr>
              <w:t>十、一般公共预算财政拨款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25" w:history="1">
            <w:r>
              <w:rPr>
                <w:rFonts w:eastAsia="仿宋_GB2312"/>
                <w:sz w:val="32"/>
                <w:szCs w:val="32"/>
              </w:rPr>
              <w:t>十一、政府性基金预算财政拨款收入支出决算表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22705" w:history="1">
            <w:r>
              <w:rPr>
                <w:rFonts w:eastAsia="仿宋_GB2312"/>
                <w:w w:val="95"/>
                <w:sz w:val="32"/>
                <w:szCs w:val="32"/>
              </w:rPr>
              <w:t>十二、政府性基金预算财政拨款</w:t>
            </w:r>
            <w:r>
              <w:rPr>
                <w:rFonts w:eastAsia="仿宋_GB2312"/>
                <w:w w:val="95"/>
                <w:sz w:val="32"/>
                <w:szCs w:val="32"/>
              </w:rPr>
              <w:t>“</w:t>
            </w:r>
            <w:r>
              <w:rPr>
                <w:rFonts w:eastAsia="仿宋_GB2312"/>
                <w:w w:val="95"/>
                <w:sz w:val="32"/>
                <w:szCs w:val="32"/>
              </w:rPr>
              <w:t>三公</w:t>
            </w:r>
            <w:r>
              <w:rPr>
                <w:rFonts w:eastAsia="仿宋_GB2312"/>
                <w:w w:val="95"/>
                <w:sz w:val="32"/>
                <w:szCs w:val="32"/>
              </w:rPr>
              <w:t>”</w:t>
            </w:r>
            <w:r>
              <w:rPr>
                <w:rFonts w:eastAsia="仿宋_GB2312"/>
                <w:w w:val="95"/>
                <w:sz w:val="32"/>
                <w:szCs w:val="32"/>
              </w:rPr>
              <w:t>经费支出决算表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6371" w:history="1">
            <w:r>
              <w:rPr>
                <w:rFonts w:eastAsia="仿宋_GB2312"/>
                <w:sz w:val="32"/>
                <w:szCs w:val="32"/>
              </w:rPr>
              <w:t>十三、国有资本经营预算财政拨款收入支出决算表</w:t>
            </w:r>
            <w:r>
              <w:rPr>
                <w:rFonts w:eastAsia="仿宋_GB2312"/>
                <w:sz w:val="32"/>
                <w:szCs w:val="32"/>
              </w:rPr>
              <w:tab/>
              <w:t>1</w:t>
            </w:r>
          </w:hyperlink>
          <w:r>
            <w:rPr>
              <w:rFonts w:eastAsia="仿宋_GB2312" w:hint="eastAsia"/>
              <w:sz w:val="32"/>
              <w:szCs w:val="32"/>
            </w:rPr>
            <w:t>6</w:t>
          </w:r>
        </w:p>
        <w:p w:rsidR="006A4DF3" w:rsidRDefault="006A4DF3">
          <w:pPr>
            <w:pStyle w:val="20"/>
            <w:tabs>
              <w:tab w:val="clear" w:pos="8296"/>
              <w:tab w:val="right" w:leader="dot" w:pos="8306"/>
            </w:tabs>
            <w:spacing w:line="540" w:lineRule="exact"/>
            <w:rPr>
              <w:rFonts w:eastAsia="仿宋_GB2312"/>
              <w:sz w:val="32"/>
              <w:szCs w:val="32"/>
            </w:rPr>
          </w:pPr>
          <w:hyperlink w:anchor="_Toc10505" w:history="1">
            <w:r>
              <w:rPr>
                <w:rFonts w:eastAsia="仿宋_GB2312"/>
                <w:sz w:val="32"/>
                <w:szCs w:val="32"/>
              </w:rPr>
              <w:t>十四、国有资本经营预算财政拨款支出决算表</w:t>
            </w:r>
            <w:r>
              <w:rPr>
                <w:rFonts w:eastAsia="仿宋_GB2312"/>
                <w:sz w:val="32"/>
                <w:szCs w:val="32"/>
              </w:rPr>
              <w:tab/>
              <w:t>1</w:t>
            </w:r>
          </w:hyperlink>
          <w:r>
            <w:rPr>
              <w:rFonts w:eastAsia="仿宋_GB2312" w:hint="eastAsia"/>
              <w:sz w:val="32"/>
              <w:szCs w:val="32"/>
            </w:rPr>
            <w:t>6</w:t>
          </w:r>
        </w:p>
        <w:p w:rsidR="00C31113" w:rsidRDefault="006A4DF3">
          <w:pPr>
            <w:spacing w:line="540" w:lineRule="exact"/>
          </w:pPr>
          <w:r>
            <w:rPr>
              <w:rFonts w:eastAsia="仿宋_GB2312"/>
              <w:sz w:val="28"/>
              <w:szCs w:val="28"/>
            </w:rPr>
            <w:fldChar w:fldCharType="end"/>
          </w:r>
        </w:p>
      </w:sdtContent>
    </w:sdt>
    <w:p w:rsidR="00C31113" w:rsidRDefault="00E23F81">
      <w:pPr>
        <w:widowControl/>
        <w:spacing w:line="540" w:lineRule="exact"/>
        <w:jc w:val="center"/>
        <w:rPr>
          <w:rFonts w:eastAsia="方正小标宋简体"/>
          <w:sz w:val="36"/>
          <w:szCs w:val="36"/>
        </w:rPr>
      </w:pPr>
      <w:r>
        <w:rPr>
          <w:rFonts w:eastAsia="方正小标宋简体"/>
          <w:sz w:val="36"/>
          <w:szCs w:val="36"/>
        </w:rPr>
        <w:br w:type="page"/>
      </w:r>
    </w:p>
    <w:p w:rsidR="00C31113" w:rsidRDefault="00E23F81">
      <w:pPr>
        <w:pStyle w:val="1"/>
        <w:numPr>
          <w:ilvl w:val="0"/>
          <w:numId w:val="1"/>
        </w:numPr>
        <w:spacing w:before="0" w:after="0" w:line="580" w:lineRule="exact"/>
        <w:jc w:val="center"/>
      </w:pPr>
      <w:bookmarkStart w:id="13" w:name="_Toc15396599"/>
      <w:bookmarkStart w:id="14" w:name="_Toc15773"/>
      <w:bookmarkStart w:id="15" w:name="_Toc15377196"/>
      <w:r>
        <w:rPr>
          <w:rFonts w:eastAsia="黑体"/>
          <w:b w:val="0"/>
        </w:rPr>
        <w:lastRenderedPageBreak/>
        <w:t>单位</w:t>
      </w:r>
      <w:r>
        <w:rPr>
          <w:rStyle w:val="1Char"/>
          <w:rFonts w:eastAsia="黑体"/>
        </w:rPr>
        <w:t>概况</w:t>
      </w:r>
      <w:bookmarkEnd w:id="13"/>
      <w:bookmarkEnd w:id="14"/>
      <w:bookmarkEnd w:id="15"/>
    </w:p>
    <w:p w:rsidR="00C31113" w:rsidRDefault="00C31113"/>
    <w:p w:rsidR="00C31113" w:rsidRDefault="00E23F81">
      <w:pPr>
        <w:pStyle w:val="2"/>
        <w:spacing w:before="0" w:after="0" w:line="580" w:lineRule="exact"/>
        <w:ind w:firstLineChars="200" w:firstLine="640"/>
        <w:rPr>
          <w:rFonts w:ascii="Times New Roman" w:hAnsi="Times New Roman" w:cs="Times New Roman"/>
        </w:rPr>
      </w:pPr>
      <w:bookmarkStart w:id="16" w:name="_Toc7272"/>
      <w:bookmarkStart w:id="17" w:name="_Toc15377197"/>
      <w:bookmarkStart w:id="18" w:name="_Toc15396600"/>
      <w:r>
        <w:rPr>
          <w:rStyle w:val="2Char"/>
          <w:rFonts w:ascii="Times New Roman" w:eastAsia="黑体" w:hAnsi="Times New Roman" w:cs="Times New Roman"/>
        </w:rPr>
        <w:t>一、职能简介</w:t>
      </w:r>
      <w:bookmarkEnd w:id="16"/>
    </w:p>
    <w:p w:rsidR="00C31113" w:rsidRDefault="00E23F81">
      <w:pPr>
        <w:spacing w:line="580" w:lineRule="exact"/>
        <w:ind w:firstLineChars="200" w:firstLine="640"/>
        <w:rPr>
          <w:rFonts w:eastAsia="仿宋_GB2312"/>
          <w:sz w:val="32"/>
          <w:szCs w:val="32"/>
        </w:rPr>
      </w:pPr>
      <w:r>
        <w:rPr>
          <w:rFonts w:eastAsia="仿宋_GB2312"/>
          <w:sz w:val="32"/>
          <w:szCs w:val="32"/>
        </w:rPr>
        <w:t>四川省创新驱动发展中心主要职责是：承担创新领域重大战略规划、工程和监测体系研究，为创新驱动发展提供专业化社会化服务，开展组织宣传和对外交流等事务性工作。</w:t>
      </w:r>
    </w:p>
    <w:p w:rsidR="00C31113" w:rsidRDefault="00E23F81">
      <w:pPr>
        <w:pStyle w:val="2"/>
        <w:spacing w:before="0" w:after="0" w:line="580" w:lineRule="exact"/>
        <w:ind w:firstLineChars="200" w:firstLine="640"/>
        <w:rPr>
          <w:rStyle w:val="2Char"/>
          <w:rFonts w:ascii="Times New Roman" w:eastAsia="黑体" w:hAnsi="Times New Roman" w:cs="Times New Roman"/>
        </w:rPr>
      </w:pPr>
      <w:bookmarkStart w:id="19" w:name="_Toc28882"/>
      <w:r>
        <w:rPr>
          <w:rStyle w:val="2Char"/>
          <w:rFonts w:ascii="Times New Roman" w:eastAsia="黑体" w:hAnsi="Times New Roman" w:cs="Times New Roman"/>
        </w:rPr>
        <w:t>二、</w:t>
      </w:r>
      <w:r>
        <w:rPr>
          <w:rStyle w:val="2Char"/>
          <w:rFonts w:ascii="Times New Roman" w:eastAsia="黑体" w:hAnsi="Times New Roman" w:cs="Times New Roman"/>
        </w:rPr>
        <w:t>2021</w:t>
      </w:r>
      <w:r>
        <w:rPr>
          <w:rStyle w:val="2Char"/>
          <w:rFonts w:ascii="Times New Roman" w:eastAsia="黑体" w:hAnsi="Times New Roman" w:cs="Times New Roman"/>
        </w:rPr>
        <w:t>年重点工作</w:t>
      </w:r>
      <w:bookmarkEnd w:id="17"/>
      <w:bookmarkEnd w:id="18"/>
      <w:r>
        <w:rPr>
          <w:rStyle w:val="2Char"/>
          <w:rFonts w:ascii="Times New Roman" w:eastAsia="黑体" w:hAnsi="Times New Roman" w:cs="Times New Roman"/>
        </w:rPr>
        <w:t>完成情况</w:t>
      </w:r>
      <w:bookmarkEnd w:id="19"/>
    </w:p>
    <w:p w:rsidR="00C31113" w:rsidRDefault="00E23F81" w:rsidP="006A4DF3">
      <w:pPr>
        <w:spacing w:line="580" w:lineRule="exact"/>
        <w:ind w:firstLineChars="200" w:firstLine="640"/>
        <w:rPr>
          <w:rFonts w:eastAsia="仿宋_GB2312"/>
          <w:sz w:val="32"/>
          <w:szCs w:val="32"/>
        </w:rPr>
      </w:pPr>
      <w:r>
        <w:rPr>
          <w:rFonts w:eastAsia="仿宋_GB2312"/>
          <w:sz w:val="32"/>
          <w:szCs w:val="32"/>
        </w:rPr>
        <w:t>省创新驱动发展中心（以下简称</w:t>
      </w:r>
      <w:r>
        <w:rPr>
          <w:rFonts w:eastAsia="仿宋_GB2312"/>
          <w:sz w:val="32"/>
          <w:szCs w:val="32"/>
        </w:rPr>
        <w:t>“</w:t>
      </w:r>
      <w:r>
        <w:rPr>
          <w:rFonts w:eastAsia="仿宋_GB2312"/>
          <w:sz w:val="32"/>
          <w:szCs w:val="32"/>
        </w:rPr>
        <w:t>中心</w:t>
      </w:r>
      <w:r>
        <w:rPr>
          <w:rFonts w:eastAsia="仿宋_GB2312"/>
          <w:sz w:val="32"/>
          <w:szCs w:val="32"/>
        </w:rPr>
        <w:t>”</w:t>
      </w:r>
      <w:r>
        <w:rPr>
          <w:rFonts w:eastAsia="仿宋_GB2312"/>
          <w:sz w:val="32"/>
          <w:szCs w:val="32"/>
        </w:rPr>
        <w:t>）紧紧围绕中心职能定位，主动作为、努力奋斗，扎实推进中心筹建工作，积极谋划发展相关支撑业务，各项工作取得了阶段性成效。</w:t>
      </w:r>
    </w:p>
    <w:p w:rsidR="00C31113" w:rsidRDefault="00E23F81">
      <w:pPr>
        <w:spacing w:line="580" w:lineRule="exact"/>
        <w:ind w:firstLineChars="200" w:firstLine="643"/>
        <w:rPr>
          <w:rFonts w:eastAsia="仿宋_GB2312"/>
          <w:sz w:val="32"/>
          <w:szCs w:val="32"/>
        </w:rPr>
      </w:pPr>
      <w:r>
        <w:rPr>
          <w:rFonts w:eastAsia="楷体_GB2312"/>
          <w:b/>
          <w:bCs/>
          <w:color w:val="000000"/>
          <w:sz w:val="32"/>
          <w:szCs w:val="32"/>
        </w:rPr>
        <w:t>（一）加强交流、提高进度，扎实推进中心筹建工作</w:t>
      </w:r>
      <w:r>
        <w:rPr>
          <w:rFonts w:eastAsia="楷体_GB2312"/>
          <w:b/>
          <w:bCs/>
          <w:color w:val="000000"/>
          <w:sz w:val="32"/>
          <w:szCs w:val="32"/>
        </w:rPr>
        <w:t xml:space="preserve">  </w:t>
      </w:r>
    </w:p>
    <w:p w:rsidR="00C31113" w:rsidRDefault="00E23F81">
      <w:pPr>
        <w:spacing w:line="580" w:lineRule="exact"/>
        <w:ind w:firstLineChars="200" w:firstLine="643"/>
        <w:rPr>
          <w:rFonts w:eastAsia="仿宋_GB2312"/>
          <w:sz w:val="32"/>
          <w:szCs w:val="32"/>
        </w:rPr>
      </w:pPr>
      <w:r>
        <w:rPr>
          <w:rFonts w:eastAsia="仿宋_GB2312"/>
          <w:b/>
          <w:bCs/>
          <w:sz w:val="32"/>
          <w:szCs w:val="32"/>
        </w:rPr>
        <w:t>1.</w:t>
      </w:r>
      <w:r>
        <w:rPr>
          <w:rFonts w:eastAsia="仿宋_GB2312"/>
          <w:b/>
          <w:bCs/>
          <w:sz w:val="32"/>
          <w:szCs w:val="32"/>
        </w:rPr>
        <w:t>全面完成中心开办各项手续。</w:t>
      </w:r>
      <w:r>
        <w:rPr>
          <w:rFonts w:eastAsia="仿宋_GB2312"/>
          <w:sz w:val="32"/>
          <w:szCs w:val="32"/>
        </w:rPr>
        <w:t>顺利完成中心新设立法人注册登记、财政预算单位报批、银行办理开户、财税业务登记、岗位设置批复以及社保、</w:t>
      </w:r>
      <w:proofErr w:type="gramStart"/>
      <w:r>
        <w:rPr>
          <w:rFonts w:eastAsia="仿宋_GB2312"/>
          <w:sz w:val="32"/>
          <w:szCs w:val="32"/>
        </w:rPr>
        <w:t>医</w:t>
      </w:r>
      <w:proofErr w:type="gramEnd"/>
      <w:r>
        <w:rPr>
          <w:rFonts w:eastAsia="仿宋_GB2312"/>
          <w:sz w:val="32"/>
          <w:szCs w:val="32"/>
        </w:rPr>
        <w:t>保、公积金开户等工作，按程序完成工资关系转接。积极对接财政部门，申请确定中心开办经费和年度预算，开通财政大平台支付管理系统，完成大平台支付系统与财政预算一体化软件的数据对接和信息传输。完成财税硬软件设施设备配备，财税业务已正常开展。</w:t>
      </w:r>
    </w:p>
    <w:p w:rsidR="00C31113" w:rsidRDefault="00E23F81">
      <w:pPr>
        <w:spacing w:line="580" w:lineRule="exact"/>
        <w:ind w:firstLineChars="200" w:firstLine="643"/>
        <w:rPr>
          <w:rFonts w:eastAsia="仿宋_GB2312"/>
          <w:sz w:val="32"/>
          <w:szCs w:val="32"/>
        </w:rPr>
      </w:pPr>
      <w:r>
        <w:rPr>
          <w:rFonts w:eastAsia="仿宋_GB2312"/>
          <w:b/>
          <w:bCs/>
          <w:sz w:val="32"/>
          <w:szCs w:val="32"/>
        </w:rPr>
        <w:t>2.</w:t>
      </w:r>
      <w:r>
        <w:rPr>
          <w:rFonts w:eastAsia="仿宋_GB2312"/>
          <w:b/>
          <w:bCs/>
          <w:sz w:val="32"/>
          <w:szCs w:val="32"/>
        </w:rPr>
        <w:t>建立健全中心内部管理体系。</w:t>
      </w:r>
      <w:r>
        <w:rPr>
          <w:rFonts w:eastAsia="仿宋_GB2312"/>
          <w:sz w:val="32"/>
          <w:szCs w:val="32"/>
        </w:rPr>
        <w:t>建立定期例会制度。定期召开中心办公会，贯彻落实委党组的决策部署，先后召开中心办公会</w:t>
      </w:r>
      <w:r>
        <w:rPr>
          <w:rFonts w:eastAsia="仿宋_GB2312"/>
          <w:sz w:val="32"/>
          <w:szCs w:val="32"/>
        </w:rPr>
        <w:t>14</w:t>
      </w:r>
      <w:r>
        <w:rPr>
          <w:rFonts w:eastAsia="仿宋_GB2312"/>
          <w:sz w:val="32"/>
          <w:szCs w:val="32"/>
        </w:rPr>
        <w:t>次。建立以创新体系为主要内容的学习制度，以专题培训、研讨交流</w:t>
      </w:r>
      <w:r>
        <w:rPr>
          <w:rFonts w:eastAsia="仿宋_GB2312"/>
          <w:sz w:val="32"/>
          <w:szCs w:val="32"/>
        </w:rPr>
        <w:t>、信息传阅等多种形式，打造专业化的干部队伍。健全规章管理制度。制定</w:t>
      </w:r>
      <w:r>
        <w:rPr>
          <w:rFonts w:eastAsia="仿宋_GB2312"/>
          <w:sz w:val="32"/>
          <w:szCs w:val="32"/>
        </w:rPr>
        <w:t>“</w:t>
      </w:r>
      <w:r>
        <w:rPr>
          <w:rFonts w:eastAsia="仿宋_GB2312"/>
          <w:sz w:val="32"/>
          <w:szCs w:val="32"/>
        </w:rPr>
        <w:t>三重一大</w:t>
      </w:r>
      <w:r>
        <w:rPr>
          <w:rFonts w:eastAsia="仿宋_GB2312"/>
          <w:sz w:val="32"/>
          <w:szCs w:val="32"/>
        </w:rPr>
        <w:t>”</w:t>
      </w:r>
      <w:r>
        <w:rPr>
          <w:rFonts w:eastAsia="仿宋_GB2312"/>
          <w:sz w:val="32"/>
          <w:szCs w:val="32"/>
        </w:rPr>
        <w:t>决策类、</w:t>
      </w:r>
      <w:r>
        <w:rPr>
          <w:rFonts w:eastAsia="仿宋_GB2312"/>
          <w:sz w:val="32"/>
          <w:szCs w:val="32"/>
        </w:rPr>
        <w:lastRenderedPageBreak/>
        <w:t>办公行政类、人事管理类、财务管理类、业务管理类、薪酬绩效类等制度，有力促进中心工作规范化、系统化和制度化。</w:t>
      </w:r>
    </w:p>
    <w:p w:rsidR="00C31113" w:rsidRDefault="00E23F81">
      <w:pPr>
        <w:spacing w:line="580" w:lineRule="exact"/>
        <w:ind w:firstLineChars="200" w:firstLine="643"/>
        <w:rPr>
          <w:rFonts w:eastAsia="仿宋_GB2312"/>
          <w:sz w:val="32"/>
          <w:szCs w:val="32"/>
        </w:rPr>
      </w:pPr>
      <w:r>
        <w:rPr>
          <w:rFonts w:eastAsia="仿宋_GB2312"/>
          <w:b/>
          <w:bCs/>
          <w:sz w:val="32"/>
          <w:szCs w:val="32"/>
        </w:rPr>
        <w:t>3.</w:t>
      </w:r>
      <w:r>
        <w:rPr>
          <w:rFonts w:eastAsia="仿宋_GB2312"/>
          <w:b/>
          <w:bCs/>
          <w:sz w:val="32"/>
          <w:szCs w:val="32"/>
        </w:rPr>
        <w:t>广泛开展调研与合作对接。</w:t>
      </w:r>
      <w:r>
        <w:rPr>
          <w:rFonts w:eastAsia="仿宋_GB2312"/>
          <w:sz w:val="32"/>
          <w:szCs w:val="32"/>
        </w:rPr>
        <w:t>先后到江苏省产业技术研究院、膜科学技术研究所等省外新型研发机构和在川高校院所开展调研，与中国工业经济联合会、中物院成科中心、航天科技咨询等单位开展合作对接，依据科研优势明显、创新成果突出、合作前景可期等原则与四川大学、西南交通大学、成都理工大学、中科院成都文献情报中心、国家知识产权</w:t>
      </w:r>
      <w:proofErr w:type="gramStart"/>
      <w:r>
        <w:rPr>
          <w:rFonts w:eastAsia="仿宋_GB2312"/>
          <w:sz w:val="32"/>
          <w:szCs w:val="32"/>
        </w:rPr>
        <w:t>局审协</w:t>
      </w:r>
      <w:proofErr w:type="gramEnd"/>
      <w:r>
        <w:rPr>
          <w:rFonts w:eastAsia="仿宋_GB2312"/>
          <w:sz w:val="32"/>
          <w:szCs w:val="32"/>
        </w:rPr>
        <w:t>四</w:t>
      </w:r>
      <w:r>
        <w:rPr>
          <w:rFonts w:eastAsia="仿宋_GB2312"/>
          <w:sz w:val="32"/>
          <w:szCs w:val="32"/>
        </w:rPr>
        <w:t>川中心等</w:t>
      </w:r>
      <w:r>
        <w:rPr>
          <w:rFonts w:eastAsia="仿宋_GB2312"/>
          <w:sz w:val="32"/>
          <w:szCs w:val="32"/>
        </w:rPr>
        <w:t>8</w:t>
      </w:r>
      <w:r>
        <w:rPr>
          <w:rFonts w:eastAsia="仿宋_GB2312"/>
          <w:sz w:val="32"/>
          <w:szCs w:val="32"/>
        </w:rPr>
        <w:t>个专家团队建立协同研究合作意向，作为中心定点联系合作团队。</w:t>
      </w:r>
    </w:p>
    <w:p w:rsidR="00C31113" w:rsidRDefault="00E23F81">
      <w:pPr>
        <w:spacing w:line="580" w:lineRule="exact"/>
        <w:ind w:firstLineChars="200" w:firstLine="643"/>
        <w:rPr>
          <w:rFonts w:eastAsia="楷体_GB2312"/>
          <w:b/>
          <w:bCs/>
          <w:color w:val="000000"/>
          <w:sz w:val="32"/>
          <w:szCs w:val="32"/>
        </w:rPr>
      </w:pPr>
      <w:r>
        <w:rPr>
          <w:rFonts w:eastAsia="楷体_GB2312"/>
          <w:b/>
          <w:bCs/>
          <w:color w:val="000000"/>
          <w:sz w:val="32"/>
          <w:szCs w:val="32"/>
        </w:rPr>
        <w:t>（二）围绕大局、服务支撑，积极做好委内重要工作部署</w:t>
      </w:r>
    </w:p>
    <w:p w:rsidR="00C31113" w:rsidRDefault="00E23F81">
      <w:pPr>
        <w:spacing w:line="580" w:lineRule="exact"/>
        <w:ind w:firstLineChars="200" w:firstLine="643"/>
        <w:rPr>
          <w:rFonts w:eastAsia="仿宋_GB2312"/>
          <w:sz w:val="32"/>
          <w:szCs w:val="32"/>
        </w:rPr>
      </w:pPr>
      <w:r>
        <w:rPr>
          <w:rFonts w:eastAsia="仿宋_GB2312"/>
          <w:b/>
          <w:bCs/>
          <w:sz w:val="32"/>
          <w:szCs w:val="32"/>
        </w:rPr>
        <w:t>1.</w:t>
      </w:r>
      <w:r>
        <w:rPr>
          <w:rFonts w:eastAsia="仿宋_GB2312"/>
          <w:b/>
          <w:bCs/>
          <w:sz w:val="32"/>
          <w:szCs w:val="32"/>
        </w:rPr>
        <w:t>服务支撑绿色低碳优势产业发展。</w:t>
      </w:r>
      <w:r>
        <w:rPr>
          <w:rFonts w:eastAsia="仿宋_GB2312"/>
          <w:sz w:val="32"/>
          <w:szCs w:val="32"/>
        </w:rPr>
        <w:t>积极参与起草《四川省推动绿色载能产业高质量发展行动方案》和推动锂电产业、晶硅产业、钒钛产业高质量发展等研究报告。积极</w:t>
      </w:r>
      <w:proofErr w:type="gramStart"/>
      <w:r>
        <w:rPr>
          <w:rFonts w:eastAsia="仿宋_GB2312"/>
          <w:sz w:val="32"/>
          <w:szCs w:val="32"/>
        </w:rPr>
        <w:t>发挥智库作用</w:t>
      </w:r>
      <w:proofErr w:type="gramEnd"/>
      <w:r>
        <w:rPr>
          <w:rFonts w:eastAsia="仿宋_GB2312"/>
          <w:sz w:val="32"/>
          <w:szCs w:val="32"/>
        </w:rPr>
        <w:t>，推动省委十一届十次全会部署落实，与省级有关部门和成都、宜宾、绵阳等市（州）发展改革委开展</w:t>
      </w:r>
      <w:r>
        <w:rPr>
          <w:rFonts w:eastAsia="仿宋_GB2312"/>
          <w:sz w:val="32"/>
          <w:szCs w:val="32"/>
        </w:rPr>
        <w:t>“</w:t>
      </w:r>
      <w:r>
        <w:rPr>
          <w:rFonts w:eastAsia="仿宋_GB2312"/>
          <w:sz w:val="32"/>
          <w:szCs w:val="32"/>
        </w:rPr>
        <w:t>电动四川</w:t>
      </w:r>
      <w:r>
        <w:rPr>
          <w:rFonts w:eastAsia="仿宋_GB2312"/>
          <w:sz w:val="32"/>
          <w:szCs w:val="32"/>
        </w:rPr>
        <w:t>”</w:t>
      </w:r>
      <w:r>
        <w:rPr>
          <w:rFonts w:eastAsia="仿宋_GB2312"/>
          <w:sz w:val="32"/>
          <w:szCs w:val="32"/>
        </w:rPr>
        <w:t>工作交流研讨，深入新能源汽车生产企业、居民小区开展实地调研，编制完成《</w:t>
      </w:r>
      <w:r>
        <w:rPr>
          <w:rFonts w:eastAsia="仿宋_GB2312"/>
          <w:sz w:val="32"/>
          <w:szCs w:val="32"/>
        </w:rPr>
        <w:t>“</w:t>
      </w:r>
      <w:r>
        <w:rPr>
          <w:rFonts w:eastAsia="仿宋_GB2312"/>
          <w:sz w:val="32"/>
          <w:szCs w:val="32"/>
        </w:rPr>
        <w:t>电动四川</w:t>
      </w:r>
      <w:r>
        <w:rPr>
          <w:rFonts w:eastAsia="仿宋_GB2312"/>
          <w:sz w:val="32"/>
          <w:szCs w:val="32"/>
        </w:rPr>
        <w:t>”</w:t>
      </w:r>
      <w:r>
        <w:rPr>
          <w:rFonts w:eastAsia="仿宋_GB2312"/>
          <w:sz w:val="32"/>
          <w:szCs w:val="32"/>
        </w:rPr>
        <w:t>行动计划（</w:t>
      </w:r>
      <w:r>
        <w:rPr>
          <w:rFonts w:eastAsia="仿宋_GB2312"/>
          <w:sz w:val="32"/>
          <w:szCs w:val="32"/>
        </w:rPr>
        <w:t>2022-2025</w:t>
      </w:r>
      <w:r>
        <w:rPr>
          <w:rFonts w:eastAsia="仿宋_GB2312"/>
          <w:sz w:val="32"/>
          <w:szCs w:val="32"/>
        </w:rPr>
        <w:t>年）》。</w:t>
      </w:r>
    </w:p>
    <w:p w:rsidR="00C31113" w:rsidRDefault="00E23F81">
      <w:pPr>
        <w:spacing w:line="580" w:lineRule="exact"/>
        <w:ind w:firstLineChars="200" w:firstLine="643"/>
        <w:rPr>
          <w:rFonts w:eastAsia="仿宋_GB2312"/>
          <w:sz w:val="32"/>
          <w:szCs w:val="32"/>
        </w:rPr>
      </w:pPr>
      <w:r>
        <w:rPr>
          <w:rFonts w:eastAsia="仿宋_GB2312"/>
          <w:b/>
          <w:bCs/>
          <w:sz w:val="32"/>
          <w:szCs w:val="32"/>
        </w:rPr>
        <w:t>2.</w:t>
      </w:r>
      <w:r>
        <w:rPr>
          <w:rFonts w:eastAsia="仿宋_GB2312"/>
          <w:b/>
          <w:bCs/>
          <w:sz w:val="32"/>
          <w:szCs w:val="32"/>
        </w:rPr>
        <w:t>着力支撑成渝综合性科学中心建设。</w:t>
      </w:r>
      <w:r>
        <w:rPr>
          <w:rFonts w:eastAsia="仿宋_GB2312"/>
          <w:sz w:val="32"/>
          <w:szCs w:val="32"/>
        </w:rPr>
        <w:t>聚焦建设具有全国影响力的科技创新中心，会同省级有关部门和成都市有关方面，研究成渝（兴隆湖）综合性科学中心建设和运行机制，在筑强国</w:t>
      </w:r>
      <w:proofErr w:type="gramStart"/>
      <w:r>
        <w:rPr>
          <w:rFonts w:eastAsia="仿宋_GB2312"/>
          <w:sz w:val="32"/>
          <w:szCs w:val="32"/>
        </w:rPr>
        <w:t>家战略</w:t>
      </w:r>
      <w:proofErr w:type="gramEnd"/>
      <w:r>
        <w:rPr>
          <w:rFonts w:eastAsia="仿宋_GB2312"/>
          <w:sz w:val="32"/>
          <w:szCs w:val="32"/>
        </w:rPr>
        <w:t>科技力量、推动产业技术创新和全社会创新创造、打造一流原始创新集群、汇聚一流科研机构和研究团</w:t>
      </w:r>
      <w:r>
        <w:rPr>
          <w:rFonts w:eastAsia="仿宋_GB2312"/>
          <w:sz w:val="32"/>
          <w:szCs w:val="32"/>
        </w:rPr>
        <w:lastRenderedPageBreak/>
        <w:t>队、产出一流创新成果、建立灵活有效的管理机制、加快形成自由开放的创新生态等方面开展研究，起草编制建设方案，为</w:t>
      </w:r>
      <w:proofErr w:type="gramStart"/>
      <w:r>
        <w:rPr>
          <w:rFonts w:eastAsia="仿宋_GB2312"/>
          <w:sz w:val="32"/>
          <w:szCs w:val="32"/>
        </w:rPr>
        <w:t>综合科性科学</w:t>
      </w:r>
      <w:proofErr w:type="gramEnd"/>
      <w:r>
        <w:rPr>
          <w:rFonts w:eastAsia="仿宋_GB2312"/>
          <w:sz w:val="32"/>
          <w:szCs w:val="32"/>
        </w:rPr>
        <w:t>中心建设奠定基础。</w:t>
      </w:r>
    </w:p>
    <w:p w:rsidR="00C31113" w:rsidRDefault="00E23F81">
      <w:pPr>
        <w:spacing w:line="580" w:lineRule="exact"/>
        <w:ind w:firstLineChars="200" w:firstLine="643"/>
        <w:rPr>
          <w:rFonts w:eastAsia="仿宋_GB2312"/>
          <w:sz w:val="32"/>
          <w:szCs w:val="32"/>
        </w:rPr>
      </w:pPr>
      <w:r>
        <w:rPr>
          <w:rFonts w:eastAsia="仿宋_GB2312"/>
          <w:b/>
          <w:bCs/>
          <w:sz w:val="32"/>
          <w:szCs w:val="32"/>
        </w:rPr>
        <w:t>3.</w:t>
      </w:r>
      <w:r>
        <w:rPr>
          <w:rFonts w:eastAsia="仿宋_GB2312"/>
          <w:b/>
          <w:bCs/>
          <w:sz w:val="32"/>
          <w:szCs w:val="32"/>
        </w:rPr>
        <w:t>主动承担</w:t>
      </w:r>
      <w:proofErr w:type="gramStart"/>
      <w:r>
        <w:rPr>
          <w:rFonts w:eastAsia="仿宋_GB2312"/>
          <w:b/>
          <w:bCs/>
          <w:sz w:val="32"/>
          <w:szCs w:val="32"/>
        </w:rPr>
        <w:t>碳达峰碳</w:t>
      </w:r>
      <w:proofErr w:type="gramEnd"/>
      <w:r>
        <w:rPr>
          <w:rFonts w:eastAsia="仿宋_GB2312"/>
          <w:b/>
          <w:bCs/>
          <w:sz w:val="32"/>
          <w:szCs w:val="32"/>
        </w:rPr>
        <w:t>中和相关工作。</w:t>
      </w:r>
      <w:r>
        <w:rPr>
          <w:rFonts w:eastAsia="仿宋_GB2312"/>
          <w:sz w:val="32"/>
          <w:szCs w:val="32"/>
        </w:rPr>
        <w:t>为更好服务国家、省</w:t>
      </w:r>
      <w:proofErr w:type="gramStart"/>
      <w:r>
        <w:rPr>
          <w:rFonts w:eastAsia="仿宋_GB2312"/>
          <w:sz w:val="32"/>
          <w:szCs w:val="32"/>
        </w:rPr>
        <w:t>碳达峰碳</w:t>
      </w:r>
      <w:proofErr w:type="gramEnd"/>
      <w:r>
        <w:rPr>
          <w:rFonts w:eastAsia="仿宋_GB2312"/>
          <w:sz w:val="32"/>
          <w:szCs w:val="32"/>
        </w:rPr>
        <w:t>中和战略全局，中心提前谋划，组建专家团队对我省碳排放</w:t>
      </w:r>
      <w:r>
        <w:rPr>
          <w:rFonts w:eastAsia="仿宋_GB2312"/>
          <w:sz w:val="32"/>
          <w:szCs w:val="32"/>
        </w:rPr>
        <w:t>达</w:t>
      </w:r>
      <w:proofErr w:type="gramStart"/>
      <w:r>
        <w:rPr>
          <w:rFonts w:eastAsia="仿宋_GB2312"/>
          <w:sz w:val="32"/>
          <w:szCs w:val="32"/>
        </w:rPr>
        <w:t>峰预测</w:t>
      </w:r>
      <w:proofErr w:type="gramEnd"/>
      <w:r>
        <w:rPr>
          <w:rFonts w:eastAsia="仿宋_GB2312"/>
          <w:sz w:val="32"/>
          <w:szCs w:val="32"/>
        </w:rPr>
        <w:t>进行深入研究，在综合考虑能源、碳排放、经济、社会、环境等多因素关联约束下开展预测，形成了《四川省</w:t>
      </w:r>
      <w:r>
        <w:rPr>
          <w:rFonts w:eastAsia="仿宋_GB2312"/>
          <w:sz w:val="32"/>
          <w:szCs w:val="32"/>
        </w:rPr>
        <w:t>2030“</w:t>
      </w:r>
      <w:r>
        <w:rPr>
          <w:rFonts w:eastAsia="仿宋_GB2312"/>
          <w:sz w:val="32"/>
          <w:szCs w:val="32"/>
        </w:rPr>
        <w:t>碳达峰</w:t>
      </w:r>
      <w:r>
        <w:rPr>
          <w:rFonts w:eastAsia="仿宋_GB2312"/>
          <w:sz w:val="32"/>
          <w:szCs w:val="32"/>
        </w:rPr>
        <w:t>”</w:t>
      </w:r>
      <w:r>
        <w:rPr>
          <w:rFonts w:eastAsia="仿宋_GB2312"/>
          <w:sz w:val="32"/>
          <w:szCs w:val="32"/>
        </w:rPr>
        <w:t>统计预测技术报告》，并提出工作建议，为我省</w:t>
      </w:r>
      <w:proofErr w:type="gramStart"/>
      <w:r>
        <w:rPr>
          <w:rFonts w:eastAsia="仿宋_GB2312"/>
          <w:sz w:val="32"/>
          <w:szCs w:val="32"/>
        </w:rPr>
        <w:t>碳达峰行动</w:t>
      </w:r>
      <w:proofErr w:type="gramEnd"/>
      <w:r>
        <w:rPr>
          <w:rFonts w:eastAsia="仿宋_GB2312"/>
          <w:sz w:val="32"/>
          <w:szCs w:val="32"/>
        </w:rPr>
        <w:t>方案的编制提供有力支撑。按照国家坚决遏制高耗能高排放项目盲目发展有关工作要求，协同完成</w:t>
      </w:r>
      <w:r>
        <w:rPr>
          <w:rFonts w:eastAsia="仿宋_GB2312"/>
          <w:sz w:val="32"/>
          <w:szCs w:val="32"/>
        </w:rPr>
        <w:t>“</w:t>
      </w:r>
      <w:r>
        <w:rPr>
          <w:rFonts w:eastAsia="仿宋_GB2312"/>
          <w:sz w:val="32"/>
          <w:szCs w:val="32"/>
        </w:rPr>
        <w:t>两高</w:t>
      </w:r>
      <w:r>
        <w:rPr>
          <w:rFonts w:eastAsia="仿宋_GB2312"/>
          <w:sz w:val="32"/>
          <w:szCs w:val="32"/>
        </w:rPr>
        <w:t>”</w:t>
      </w:r>
      <w:r>
        <w:rPr>
          <w:rFonts w:eastAsia="仿宋_GB2312"/>
          <w:sz w:val="32"/>
          <w:szCs w:val="32"/>
        </w:rPr>
        <w:t>项目目录整理，推动高耗能产业节能降碳。</w:t>
      </w:r>
    </w:p>
    <w:p w:rsidR="00C31113" w:rsidRDefault="00E23F81">
      <w:pPr>
        <w:spacing w:line="580" w:lineRule="exact"/>
        <w:rPr>
          <w:rFonts w:eastAsia="仿宋_GB2312"/>
          <w:sz w:val="32"/>
          <w:szCs w:val="32"/>
        </w:rPr>
      </w:pPr>
      <w:r>
        <w:rPr>
          <w:rFonts w:eastAsia="仿宋_GB2312"/>
          <w:b/>
          <w:bCs/>
          <w:sz w:val="32"/>
          <w:szCs w:val="32"/>
        </w:rPr>
        <w:t xml:space="preserve">    4.</w:t>
      </w:r>
      <w:r>
        <w:rPr>
          <w:rFonts w:eastAsia="仿宋_GB2312"/>
          <w:b/>
          <w:bCs/>
          <w:sz w:val="32"/>
          <w:szCs w:val="32"/>
        </w:rPr>
        <w:t>推动落实</w:t>
      </w:r>
      <w:r>
        <w:rPr>
          <w:rFonts w:eastAsia="仿宋_GB2312"/>
          <w:b/>
          <w:bCs/>
          <w:sz w:val="32"/>
          <w:szCs w:val="32"/>
        </w:rPr>
        <w:t>“</w:t>
      </w:r>
      <w:r>
        <w:rPr>
          <w:rFonts w:eastAsia="仿宋_GB2312"/>
          <w:b/>
          <w:bCs/>
          <w:sz w:val="32"/>
          <w:szCs w:val="32"/>
        </w:rPr>
        <w:t>全创</w:t>
      </w:r>
      <w:r>
        <w:rPr>
          <w:rFonts w:eastAsia="仿宋_GB2312"/>
          <w:b/>
          <w:bCs/>
          <w:sz w:val="32"/>
          <w:szCs w:val="32"/>
        </w:rPr>
        <w:t>”“</w:t>
      </w:r>
      <w:r>
        <w:rPr>
          <w:rFonts w:eastAsia="仿宋_GB2312"/>
          <w:b/>
          <w:bCs/>
          <w:sz w:val="32"/>
          <w:szCs w:val="32"/>
        </w:rPr>
        <w:t>双创</w:t>
      </w:r>
      <w:r>
        <w:rPr>
          <w:rFonts w:eastAsia="仿宋_GB2312"/>
          <w:b/>
          <w:bCs/>
          <w:sz w:val="32"/>
          <w:szCs w:val="32"/>
        </w:rPr>
        <w:t>”</w:t>
      </w:r>
      <w:r>
        <w:rPr>
          <w:rFonts w:eastAsia="仿宋_GB2312"/>
          <w:b/>
          <w:bCs/>
          <w:sz w:val="32"/>
          <w:szCs w:val="32"/>
        </w:rPr>
        <w:t>工作。</w:t>
      </w:r>
      <w:r>
        <w:rPr>
          <w:rFonts w:eastAsia="仿宋_GB2312"/>
          <w:sz w:val="32"/>
          <w:szCs w:val="32"/>
        </w:rPr>
        <w:t>参与制定我省新一轮全面创新改革相关文件，会同相关部门和地区谋划推荐重点改革任务，推动我省</w:t>
      </w:r>
      <w:r>
        <w:rPr>
          <w:rFonts w:eastAsia="仿宋_GB2312"/>
          <w:sz w:val="32"/>
          <w:szCs w:val="32"/>
        </w:rPr>
        <w:t>17</w:t>
      </w:r>
      <w:r>
        <w:rPr>
          <w:rFonts w:eastAsia="仿宋_GB2312"/>
          <w:sz w:val="32"/>
          <w:szCs w:val="32"/>
        </w:rPr>
        <w:t>家单位</w:t>
      </w:r>
      <w:r>
        <w:rPr>
          <w:rFonts w:eastAsia="仿宋_GB2312"/>
          <w:sz w:val="32"/>
          <w:szCs w:val="32"/>
        </w:rPr>
        <w:t>“</w:t>
      </w:r>
      <w:r>
        <w:rPr>
          <w:rFonts w:eastAsia="仿宋_GB2312"/>
          <w:sz w:val="32"/>
          <w:szCs w:val="32"/>
        </w:rPr>
        <w:t>揭榜挂帅</w:t>
      </w:r>
      <w:r>
        <w:rPr>
          <w:rFonts w:eastAsia="仿宋_GB2312"/>
          <w:sz w:val="32"/>
          <w:szCs w:val="32"/>
        </w:rPr>
        <w:t>”</w:t>
      </w:r>
      <w:r>
        <w:rPr>
          <w:rFonts w:eastAsia="仿宋_GB2312"/>
          <w:sz w:val="32"/>
          <w:szCs w:val="32"/>
        </w:rPr>
        <w:t>国家发展改革委</w:t>
      </w:r>
      <w:r>
        <w:rPr>
          <w:rFonts w:eastAsia="仿宋_GB2312"/>
          <w:sz w:val="32"/>
          <w:szCs w:val="32"/>
        </w:rPr>
        <w:t>10</w:t>
      </w:r>
      <w:r>
        <w:rPr>
          <w:rFonts w:eastAsia="仿宋_GB2312"/>
          <w:sz w:val="32"/>
          <w:szCs w:val="32"/>
        </w:rPr>
        <w:t>项全面创新改革任务。积极参与并编制</w:t>
      </w:r>
      <w:r>
        <w:rPr>
          <w:rFonts w:eastAsia="仿宋_GB2312"/>
          <w:sz w:val="32"/>
          <w:szCs w:val="32"/>
        </w:rPr>
        <w:t>完成《四川省双创示范基地评价指标体系》，推进四川省双创示范基地建设，协助开展四川省双创活动周活动。</w:t>
      </w:r>
    </w:p>
    <w:p w:rsidR="00C31113" w:rsidRDefault="00E23F81">
      <w:pPr>
        <w:spacing w:line="580" w:lineRule="exact"/>
        <w:rPr>
          <w:rFonts w:eastAsia="仿宋_GB2312"/>
          <w:sz w:val="32"/>
          <w:szCs w:val="32"/>
        </w:rPr>
      </w:pPr>
      <w:r>
        <w:rPr>
          <w:rFonts w:eastAsia="仿宋_GB2312"/>
          <w:b/>
          <w:bCs/>
          <w:sz w:val="32"/>
          <w:szCs w:val="32"/>
        </w:rPr>
        <w:t xml:space="preserve">    5.</w:t>
      </w:r>
      <w:r>
        <w:rPr>
          <w:rFonts w:eastAsia="仿宋_GB2312"/>
          <w:b/>
          <w:bCs/>
          <w:sz w:val="32"/>
          <w:szCs w:val="32"/>
        </w:rPr>
        <w:t>协同做好创新平台建设管理。</w:t>
      </w:r>
      <w:r>
        <w:rPr>
          <w:rFonts w:eastAsia="仿宋_GB2312"/>
          <w:sz w:val="32"/>
          <w:szCs w:val="32"/>
        </w:rPr>
        <w:t>扎实做好</w:t>
      </w:r>
      <w:r>
        <w:rPr>
          <w:rFonts w:eastAsia="仿宋_GB2312"/>
          <w:sz w:val="32"/>
          <w:szCs w:val="32"/>
        </w:rPr>
        <w:t>2021</w:t>
      </w:r>
      <w:r>
        <w:rPr>
          <w:rFonts w:eastAsia="仿宋_GB2312"/>
          <w:sz w:val="32"/>
          <w:szCs w:val="32"/>
        </w:rPr>
        <w:t>年</w:t>
      </w:r>
      <w:r>
        <w:rPr>
          <w:rFonts w:eastAsia="仿宋_GB2312"/>
          <w:sz w:val="32"/>
          <w:szCs w:val="32"/>
        </w:rPr>
        <w:t>44</w:t>
      </w:r>
      <w:r>
        <w:rPr>
          <w:rFonts w:eastAsia="仿宋_GB2312"/>
          <w:sz w:val="32"/>
          <w:szCs w:val="32"/>
        </w:rPr>
        <w:t>家国地联合、</w:t>
      </w:r>
      <w:r>
        <w:rPr>
          <w:rFonts w:eastAsia="仿宋_GB2312"/>
          <w:sz w:val="32"/>
          <w:szCs w:val="32"/>
        </w:rPr>
        <w:t>155</w:t>
      </w:r>
      <w:r>
        <w:rPr>
          <w:rFonts w:eastAsia="仿宋_GB2312"/>
          <w:sz w:val="32"/>
          <w:szCs w:val="32"/>
        </w:rPr>
        <w:t>家四川省工程研究中心（工程实验室）评估评价工作，对创新投入、创新条件、创新绩效和加分四个方面</w:t>
      </w:r>
      <w:r>
        <w:rPr>
          <w:rFonts w:eastAsia="仿宋_GB2312"/>
          <w:sz w:val="32"/>
          <w:szCs w:val="32"/>
        </w:rPr>
        <w:t>23</w:t>
      </w:r>
      <w:r>
        <w:rPr>
          <w:rFonts w:eastAsia="仿宋_GB2312"/>
          <w:sz w:val="32"/>
          <w:szCs w:val="32"/>
        </w:rPr>
        <w:t>项细分指标完成情况进行评价，形成评估报告。</w:t>
      </w:r>
    </w:p>
    <w:p w:rsidR="00C31113" w:rsidRDefault="00E23F81">
      <w:pPr>
        <w:spacing w:line="580" w:lineRule="exact"/>
        <w:ind w:firstLineChars="200" w:firstLine="643"/>
        <w:rPr>
          <w:rFonts w:eastAsia="楷体_GB2312"/>
          <w:b/>
          <w:bCs/>
          <w:color w:val="000000"/>
          <w:sz w:val="32"/>
          <w:szCs w:val="32"/>
        </w:rPr>
      </w:pPr>
      <w:r>
        <w:rPr>
          <w:rFonts w:eastAsia="楷体_GB2312"/>
          <w:b/>
          <w:bCs/>
          <w:color w:val="000000"/>
          <w:sz w:val="32"/>
          <w:szCs w:val="32"/>
        </w:rPr>
        <w:t>（三）创新思路、借力借智，不断加强中心自身能力建设</w:t>
      </w:r>
    </w:p>
    <w:p w:rsidR="00C31113" w:rsidRDefault="00E23F81">
      <w:pPr>
        <w:spacing w:line="580" w:lineRule="exact"/>
        <w:ind w:firstLineChars="200" w:firstLine="643"/>
        <w:rPr>
          <w:rFonts w:eastAsia="仿宋_GB2312"/>
          <w:sz w:val="32"/>
          <w:szCs w:val="32"/>
        </w:rPr>
      </w:pPr>
      <w:r>
        <w:rPr>
          <w:rFonts w:eastAsia="仿宋_GB2312"/>
          <w:b/>
          <w:bCs/>
          <w:sz w:val="32"/>
          <w:szCs w:val="32"/>
        </w:rPr>
        <w:t>1.</w:t>
      </w:r>
      <w:r>
        <w:rPr>
          <w:rFonts w:eastAsia="仿宋_GB2312"/>
          <w:b/>
          <w:bCs/>
          <w:sz w:val="32"/>
          <w:szCs w:val="32"/>
        </w:rPr>
        <w:t>聚力打造支撑发展改革工作的新型高端智库。</w:t>
      </w:r>
      <w:r>
        <w:rPr>
          <w:rFonts w:eastAsia="仿宋_GB2312"/>
          <w:sz w:val="32"/>
          <w:szCs w:val="32"/>
        </w:rPr>
        <w:t>聚焦高</w:t>
      </w:r>
      <w:r>
        <w:rPr>
          <w:rFonts w:eastAsia="仿宋_GB2312"/>
          <w:sz w:val="32"/>
          <w:szCs w:val="32"/>
        </w:rPr>
        <w:lastRenderedPageBreak/>
        <w:t>技术产业、战略性新兴产业、绿色低碳优势产业及细分领域重点产业，形成稳定的研究团队，着力提升发</w:t>
      </w:r>
      <w:r>
        <w:rPr>
          <w:rFonts w:eastAsia="仿宋_GB2312"/>
          <w:sz w:val="32"/>
          <w:szCs w:val="32"/>
        </w:rPr>
        <w:t>展改革系统直属机构产业分析的能力。</w:t>
      </w:r>
      <w:r>
        <w:rPr>
          <w:rFonts w:eastAsia="仿宋_GB2312"/>
          <w:sz w:val="32"/>
          <w:szCs w:val="32"/>
        </w:rPr>
        <w:t>2021</w:t>
      </w:r>
      <w:r>
        <w:rPr>
          <w:rFonts w:eastAsia="仿宋_GB2312"/>
          <w:sz w:val="32"/>
          <w:szCs w:val="32"/>
        </w:rPr>
        <w:t>年下半年，形成了《我省科技成果转化外溢趋势加剧值得重点关注》《建立链长制推进我省产业高质量发展》《我省推进新能源汽车发展亟需加快充电基础设施建设》《构建碳足迹精准核算体系助力我省有序实现碳达峰碳中和》等研究报告。</w:t>
      </w:r>
    </w:p>
    <w:p w:rsidR="00C31113" w:rsidRDefault="00E23F81">
      <w:pPr>
        <w:spacing w:line="580" w:lineRule="exact"/>
        <w:ind w:firstLineChars="200" w:firstLine="643"/>
        <w:rPr>
          <w:rFonts w:eastAsia="黑体"/>
        </w:rPr>
      </w:pPr>
      <w:r>
        <w:rPr>
          <w:rFonts w:eastAsia="仿宋_GB2312"/>
          <w:b/>
          <w:bCs/>
          <w:sz w:val="32"/>
          <w:szCs w:val="32"/>
        </w:rPr>
        <w:t>2.</w:t>
      </w:r>
      <w:r>
        <w:rPr>
          <w:rFonts w:eastAsia="仿宋_GB2312"/>
          <w:b/>
          <w:bCs/>
          <w:sz w:val="32"/>
          <w:szCs w:val="32"/>
        </w:rPr>
        <w:t>努力提升服务全省创新发展的能力。</w:t>
      </w:r>
      <w:r>
        <w:rPr>
          <w:rFonts w:eastAsia="仿宋_GB2312"/>
          <w:sz w:val="32"/>
          <w:szCs w:val="32"/>
        </w:rPr>
        <w:t>围绕跨高校中试研发平台建设、促进科技成果转化和产业化，协同开展创新驱动发展服务。协助绵阳市、自贡市、宜宾市等开展全面创新改革工作，牵头编制绵阳市深入推进全面创新改革实施方案，完成对</w:t>
      </w:r>
      <w:r>
        <w:rPr>
          <w:rFonts w:eastAsia="仿宋_GB2312"/>
          <w:sz w:val="32"/>
          <w:szCs w:val="32"/>
        </w:rPr>
        <w:t>9</w:t>
      </w:r>
      <w:r>
        <w:rPr>
          <w:rFonts w:eastAsia="仿宋_GB2312"/>
          <w:sz w:val="32"/>
          <w:szCs w:val="32"/>
        </w:rPr>
        <w:t>家全面创新改革揭榜挂帅单位的实地指导。</w:t>
      </w:r>
      <w:r>
        <w:rPr>
          <w:rFonts w:eastAsia="仿宋_GB2312"/>
          <w:sz w:val="32"/>
          <w:szCs w:val="32"/>
        </w:rPr>
        <w:t>指导内江市协同改革先行</w:t>
      </w:r>
      <w:proofErr w:type="gramStart"/>
      <w:r>
        <w:rPr>
          <w:rFonts w:eastAsia="仿宋_GB2312"/>
          <w:sz w:val="32"/>
          <w:szCs w:val="32"/>
        </w:rPr>
        <w:t>区创新</w:t>
      </w:r>
      <w:proofErr w:type="gramEnd"/>
      <w:r>
        <w:rPr>
          <w:rFonts w:eastAsia="仿宋_GB2312"/>
          <w:sz w:val="32"/>
          <w:szCs w:val="32"/>
        </w:rPr>
        <w:t>驱动发展工作。会同省决策咨询委、省社科院等有关单位，筹备并举办以</w:t>
      </w:r>
      <w:r>
        <w:rPr>
          <w:rFonts w:eastAsia="仿宋_GB2312"/>
          <w:sz w:val="32"/>
          <w:szCs w:val="32"/>
        </w:rPr>
        <w:t>“</w:t>
      </w:r>
      <w:r>
        <w:rPr>
          <w:rFonts w:eastAsia="仿宋_GB2312"/>
          <w:sz w:val="32"/>
          <w:szCs w:val="32"/>
        </w:rPr>
        <w:t>创新驱动引领四川高质量发展</w:t>
      </w:r>
      <w:r>
        <w:rPr>
          <w:rFonts w:eastAsia="仿宋_GB2312"/>
          <w:sz w:val="32"/>
          <w:szCs w:val="32"/>
        </w:rPr>
        <w:t>”</w:t>
      </w:r>
      <w:r>
        <w:rPr>
          <w:rFonts w:eastAsia="仿宋_GB2312"/>
          <w:sz w:val="32"/>
          <w:szCs w:val="32"/>
        </w:rPr>
        <w:t>为主题的第二届四川省经济和社会发展专家论坛，论坛受到各方关注，取得积极成效。</w:t>
      </w:r>
      <w:bookmarkStart w:id="20" w:name="_Toc15396602"/>
      <w:bookmarkStart w:id="21" w:name="_Toc15377204"/>
      <w:bookmarkStart w:id="22" w:name="_Toc28774"/>
    </w:p>
    <w:p w:rsidR="006A4DF3" w:rsidRDefault="006A4DF3" w:rsidP="006A4DF3">
      <w:pPr>
        <w:pStyle w:val="2"/>
        <w:spacing w:before="0" w:after="0" w:line="560" w:lineRule="exact"/>
        <w:ind w:firstLineChars="200" w:firstLine="640"/>
        <w:rPr>
          <w:rFonts w:ascii="Times New Roman" w:eastAsia="黑体" w:hAnsi="Times New Roman" w:cs="Times New Roman"/>
          <w:b w:val="0"/>
        </w:rPr>
      </w:pPr>
      <w:r>
        <w:rPr>
          <w:rFonts w:ascii="Times New Roman" w:eastAsia="黑体" w:hAnsi="黑体" w:cs="Times New Roman" w:hint="eastAsia"/>
          <w:b w:val="0"/>
        </w:rPr>
        <w:t>三</w:t>
      </w:r>
      <w:r>
        <w:rPr>
          <w:rFonts w:ascii="Times New Roman" w:eastAsia="黑体" w:hAnsi="黑体" w:cs="Times New Roman"/>
          <w:b w:val="0"/>
        </w:rPr>
        <w:t>、</w:t>
      </w:r>
      <w:r>
        <w:rPr>
          <w:rFonts w:ascii="Times New Roman" w:eastAsia="黑体" w:hAnsi="Times New Roman" w:cs="Times New Roman" w:hint="eastAsia"/>
          <w:b w:val="0"/>
        </w:rPr>
        <w:t>机构</w:t>
      </w:r>
      <w:r>
        <w:rPr>
          <w:rFonts w:ascii="Times New Roman" w:eastAsia="黑体" w:hAnsi="Times New Roman" w:cs="Times New Roman"/>
          <w:b w:val="0"/>
        </w:rPr>
        <w:t>设置情况</w:t>
      </w:r>
    </w:p>
    <w:p w:rsidR="006A4DF3" w:rsidRDefault="006A4DF3" w:rsidP="006A4DF3">
      <w:pPr>
        <w:keepLines/>
        <w:snapToGrid w:val="0"/>
        <w:spacing w:line="560" w:lineRule="exact"/>
        <w:ind w:firstLineChars="200" w:firstLine="640"/>
      </w:pPr>
      <w:r>
        <w:rPr>
          <w:rFonts w:eastAsia="仿宋_GB2312"/>
          <w:sz w:val="32"/>
          <w:szCs w:val="32"/>
        </w:rPr>
        <w:t>四川省创新驱动发展中心</w:t>
      </w:r>
      <w:r>
        <w:rPr>
          <w:rFonts w:eastAsia="仿宋_GB2312" w:hint="eastAsia"/>
          <w:sz w:val="32"/>
          <w:szCs w:val="32"/>
        </w:rPr>
        <w:t>暂无</w:t>
      </w:r>
      <w:r>
        <w:rPr>
          <w:rFonts w:eastAsia="仿宋_GB2312"/>
          <w:sz w:val="32"/>
          <w:szCs w:val="32"/>
        </w:rPr>
        <w:t>内设机构。</w:t>
      </w:r>
    </w:p>
    <w:p w:rsidR="006A4DF3" w:rsidRPr="00B0707C" w:rsidRDefault="006A4DF3" w:rsidP="006A4DF3"/>
    <w:p w:rsidR="00C31113" w:rsidRPr="006A4DF3" w:rsidRDefault="00C31113">
      <w:pPr>
        <w:pStyle w:val="1"/>
        <w:spacing w:before="0" w:after="0" w:line="580" w:lineRule="exact"/>
        <w:rPr>
          <w:rFonts w:eastAsia="黑体"/>
          <w:b w:val="0"/>
        </w:rPr>
      </w:pPr>
    </w:p>
    <w:p w:rsidR="00C31113" w:rsidRPr="006A4DF3" w:rsidRDefault="00C31113">
      <w:pPr>
        <w:spacing w:line="580" w:lineRule="exact"/>
        <w:rPr>
          <w:rFonts w:eastAsia="黑体"/>
        </w:rPr>
      </w:pPr>
    </w:p>
    <w:p w:rsidR="00C31113" w:rsidRDefault="00C31113">
      <w:pPr>
        <w:pStyle w:val="a0"/>
        <w:spacing w:beforeLines="0" w:line="580" w:lineRule="exact"/>
        <w:rPr>
          <w:rFonts w:ascii="Times New Roman" w:eastAsia="黑体"/>
        </w:rPr>
      </w:pPr>
    </w:p>
    <w:p w:rsidR="00C31113" w:rsidRDefault="00C31113" w:rsidP="00C31113">
      <w:pPr>
        <w:pStyle w:val="a0"/>
        <w:spacing w:before="93"/>
        <w:rPr>
          <w:rFonts w:ascii="Times New Roman" w:eastAsia="黑体"/>
        </w:rPr>
      </w:pPr>
    </w:p>
    <w:p w:rsidR="00C31113" w:rsidRDefault="00E23F81">
      <w:pPr>
        <w:pStyle w:val="1"/>
        <w:spacing w:before="0" w:after="0" w:line="580" w:lineRule="exact"/>
        <w:ind w:firstLineChars="100" w:firstLine="440"/>
        <w:jc w:val="center"/>
        <w:rPr>
          <w:rStyle w:val="2Char"/>
          <w:rFonts w:ascii="Times New Roman" w:eastAsia="黑体" w:hAnsi="Times New Roman" w:cs="Times New Roman"/>
        </w:rPr>
      </w:pPr>
      <w:r>
        <w:rPr>
          <w:rFonts w:eastAsia="黑体"/>
          <w:b w:val="0"/>
        </w:rPr>
        <w:lastRenderedPageBreak/>
        <w:t>第二部分</w:t>
      </w:r>
      <w:r>
        <w:rPr>
          <w:rFonts w:eastAsia="黑体"/>
          <w:b w:val="0"/>
        </w:rPr>
        <w:t xml:space="preserve"> 2021</w:t>
      </w:r>
      <w:r>
        <w:rPr>
          <w:rFonts w:eastAsia="黑体"/>
          <w:b w:val="0"/>
        </w:rPr>
        <w:t>年度</w:t>
      </w:r>
      <w:r>
        <w:rPr>
          <w:rFonts w:eastAsia="黑体" w:hint="eastAsia"/>
          <w:b w:val="0"/>
        </w:rPr>
        <w:t>单位</w:t>
      </w:r>
      <w:r>
        <w:rPr>
          <w:rFonts w:eastAsia="黑体"/>
          <w:b w:val="0"/>
        </w:rPr>
        <w:t>决算情况说明</w:t>
      </w:r>
      <w:bookmarkStart w:id="23" w:name="_Toc15377205"/>
      <w:bookmarkStart w:id="24" w:name="_Toc19876"/>
      <w:bookmarkStart w:id="25" w:name="_Toc15396603"/>
      <w:bookmarkEnd w:id="20"/>
      <w:bookmarkEnd w:id="21"/>
      <w:bookmarkEnd w:id="22"/>
    </w:p>
    <w:p w:rsidR="00C31113" w:rsidRDefault="00C31113">
      <w:pPr>
        <w:pStyle w:val="2"/>
        <w:spacing w:before="0" w:after="0" w:line="580" w:lineRule="exact"/>
        <w:ind w:firstLineChars="200" w:firstLine="640"/>
        <w:rPr>
          <w:rStyle w:val="2Char"/>
          <w:rFonts w:ascii="Times New Roman" w:eastAsia="黑体" w:hAnsi="Times New Roman" w:cs="Times New Roman"/>
        </w:rPr>
      </w:pPr>
    </w:p>
    <w:p w:rsidR="00C31113" w:rsidRDefault="00E23F81">
      <w:pPr>
        <w:pStyle w:val="2"/>
        <w:spacing w:before="0" w:after="0" w:line="580" w:lineRule="exact"/>
        <w:ind w:firstLineChars="200" w:firstLine="640"/>
        <w:rPr>
          <w:rStyle w:val="2Char"/>
          <w:rFonts w:ascii="Times New Roman" w:eastAsia="黑体" w:hAnsi="Times New Roman" w:cs="Times New Roman"/>
        </w:rPr>
      </w:pPr>
      <w:r>
        <w:rPr>
          <w:rStyle w:val="2Char"/>
          <w:rFonts w:ascii="Times New Roman" w:eastAsia="黑体" w:hAnsi="Times New Roman" w:cs="Times New Roman"/>
        </w:rPr>
        <w:t>一、收入支出决算总体情况说明</w:t>
      </w:r>
      <w:bookmarkEnd w:id="23"/>
      <w:bookmarkEnd w:id="24"/>
      <w:bookmarkEnd w:id="25"/>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年度收、支总计</w:t>
      </w:r>
      <w:r>
        <w:rPr>
          <w:rFonts w:eastAsia="仿宋_GB2312"/>
          <w:color w:val="000000"/>
          <w:sz w:val="32"/>
          <w:szCs w:val="32"/>
        </w:rPr>
        <w:t>19.95</w:t>
      </w:r>
      <w:r>
        <w:rPr>
          <w:rFonts w:eastAsia="仿宋_GB2312"/>
          <w:color w:val="000000"/>
          <w:sz w:val="32"/>
          <w:szCs w:val="32"/>
        </w:rPr>
        <w:t>万元。与</w:t>
      </w:r>
      <w:r>
        <w:rPr>
          <w:rFonts w:eastAsia="仿宋_GB2312"/>
          <w:color w:val="000000"/>
          <w:sz w:val="32"/>
          <w:szCs w:val="32"/>
        </w:rPr>
        <w:t>2020</w:t>
      </w:r>
      <w:r>
        <w:rPr>
          <w:rFonts w:eastAsia="仿宋_GB2312"/>
          <w:color w:val="000000"/>
          <w:sz w:val="32"/>
          <w:szCs w:val="32"/>
        </w:rPr>
        <w:t>年相比，收、支总计各增加</w:t>
      </w:r>
      <w:r>
        <w:rPr>
          <w:rFonts w:eastAsia="仿宋_GB2312"/>
          <w:color w:val="000000"/>
          <w:sz w:val="32"/>
          <w:szCs w:val="32"/>
        </w:rPr>
        <w:t>19.95</w:t>
      </w:r>
      <w:r>
        <w:rPr>
          <w:rFonts w:eastAsia="仿宋_GB2312"/>
          <w:color w:val="000000"/>
          <w:sz w:val="32"/>
          <w:szCs w:val="32"/>
        </w:rPr>
        <w:t>万元。主要变动原因是我中心</w:t>
      </w:r>
      <w:r>
        <w:rPr>
          <w:rFonts w:eastAsia="仿宋_GB2312"/>
          <w:color w:val="000000"/>
          <w:sz w:val="32"/>
          <w:szCs w:val="32"/>
        </w:rPr>
        <w:t>2021</w:t>
      </w:r>
      <w:r>
        <w:rPr>
          <w:rFonts w:eastAsia="仿宋_GB2312"/>
          <w:color w:val="000000"/>
          <w:sz w:val="32"/>
          <w:szCs w:val="32"/>
        </w:rPr>
        <w:t>年新成立，无</w:t>
      </w:r>
      <w:r>
        <w:rPr>
          <w:rFonts w:eastAsia="仿宋_GB2312"/>
          <w:color w:val="000000"/>
          <w:sz w:val="32"/>
          <w:szCs w:val="32"/>
        </w:rPr>
        <w:t>2020</w:t>
      </w:r>
      <w:r>
        <w:rPr>
          <w:rFonts w:eastAsia="仿宋_GB2312"/>
          <w:color w:val="000000"/>
          <w:sz w:val="32"/>
          <w:szCs w:val="32"/>
        </w:rPr>
        <w:t>年决算数，当年存在事业收入和其他收入（银行利息收入）。</w:t>
      </w:r>
    </w:p>
    <w:p w:rsidR="00C31113" w:rsidRDefault="00E23F81">
      <w:pPr>
        <w:pStyle w:val="a0"/>
        <w:spacing w:before="93"/>
        <w:rPr>
          <w:rFonts w:ascii="Times New Roman"/>
        </w:rPr>
      </w:pPr>
      <w:r>
        <w:rPr>
          <w:rFonts w:ascii="Times New Roman"/>
          <w:noProof/>
        </w:rPr>
        <w:drawing>
          <wp:inline distT="0" distB="0" distL="0" distR="0">
            <wp:extent cx="5274310" cy="2383155"/>
            <wp:effectExtent l="19050" t="0" r="21590"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113" w:rsidRDefault="00C31113">
      <w:pPr>
        <w:pStyle w:val="a0"/>
        <w:spacing w:before="93" w:line="240" w:lineRule="exact"/>
        <w:rPr>
          <w:rStyle w:val="2Char"/>
          <w:rFonts w:ascii="Times New Roman" w:eastAsia="黑体" w:hAnsi="Times New Roman" w:cs="Times New Roman"/>
          <w:b w:val="0"/>
          <w:bCs w:val="0"/>
        </w:rPr>
      </w:pPr>
      <w:bookmarkStart w:id="26" w:name="_Toc15377206"/>
      <w:bookmarkStart w:id="27" w:name="_Toc27306"/>
      <w:bookmarkStart w:id="28" w:name="_Toc15396604"/>
    </w:p>
    <w:p w:rsidR="00C31113" w:rsidRDefault="00E23F81">
      <w:pPr>
        <w:pStyle w:val="11"/>
        <w:spacing w:line="580" w:lineRule="exact"/>
        <w:ind w:firstLine="640"/>
        <w:outlineLvl w:val="1"/>
        <w:rPr>
          <w:rStyle w:val="2Char"/>
          <w:rFonts w:ascii="Times New Roman" w:eastAsia="黑体" w:hAnsi="Times New Roman" w:cs="Times New Roman"/>
          <w:b w:val="0"/>
          <w:bCs w:val="0"/>
        </w:rPr>
      </w:pPr>
      <w:r>
        <w:rPr>
          <w:rStyle w:val="2Char"/>
          <w:rFonts w:ascii="Times New Roman" w:eastAsia="黑体" w:hAnsi="Times New Roman" w:cs="Times New Roman"/>
          <w:b w:val="0"/>
          <w:bCs w:val="0"/>
        </w:rPr>
        <w:t>二、收入决算情况说明</w:t>
      </w:r>
      <w:bookmarkEnd w:id="26"/>
      <w:bookmarkEnd w:id="27"/>
      <w:bookmarkEnd w:id="28"/>
    </w:p>
    <w:p w:rsidR="00C31113" w:rsidRDefault="00E23F81">
      <w:pPr>
        <w:spacing w:line="580" w:lineRule="exact"/>
        <w:ind w:firstLineChars="200" w:firstLine="640"/>
        <w:outlineLvl w:val="1"/>
        <w:rPr>
          <w:rFonts w:eastAsia="仿宋"/>
          <w:sz w:val="32"/>
          <w:szCs w:val="32"/>
        </w:rPr>
      </w:pPr>
      <w:r>
        <w:rPr>
          <w:rFonts w:eastAsia="仿宋_GB2312"/>
          <w:color w:val="000000"/>
          <w:sz w:val="32"/>
          <w:szCs w:val="32"/>
        </w:rPr>
        <w:t>2021</w:t>
      </w:r>
      <w:r>
        <w:rPr>
          <w:rFonts w:eastAsia="仿宋_GB2312"/>
          <w:color w:val="000000"/>
          <w:sz w:val="32"/>
          <w:szCs w:val="32"/>
        </w:rPr>
        <w:t>年本年收入合计</w:t>
      </w:r>
      <w:r>
        <w:rPr>
          <w:rFonts w:eastAsia="仿宋_GB2312"/>
          <w:color w:val="000000"/>
          <w:sz w:val="32"/>
          <w:szCs w:val="32"/>
        </w:rPr>
        <w:t>19.95</w:t>
      </w:r>
      <w:r>
        <w:rPr>
          <w:rFonts w:eastAsia="仿宋_GB2312"/>
          <w:color w:val="000000"/>
          <w:sz w:val="32"/>
          <w:szCs w:val="32"/>
        </w:rPr>
        <w:t>万元，其中：</w:t>
      </w:r>
      <w:r>
        <w:rPr>
          <w:rFonts w:eastAsia="仿宋"/>
          <w:sz w:val="32"/>
          <w:szCs w:val="32"/>
        </w:rPr>
        <w:t>事业收入</w:t>
      </w:r>
      <w:r>
        <w:rPr>
          <w:rFonts w:eastAsia="仿宋"/>
          <w:sz w:val="32"/>
          <w:szCs w:val="32"/>
        </w:rPr>
        <w:t>19.95</w:t>
      </w:r>
      <w:r>
        <w:rPr>
          <w:rFonts w:eastAsia="仿宋"/>
          <w:sz w:val="32"/>
          <w:szCs w:val="32"/>
        </w:rPr>
        <w:t>万元，占</w:t>
      </w:r>
      <w:r>
        <w:rPr>
          <w:rFonts w:eastAsia="仿宋"/>
          <w:sz w:val="32"/>
          <w:szCs w:val="32"/>
        </w:rPr>
        <w:t>99.9964%</w:t>
      </w:r>
      <w:r>
        <w:rPr>
          <w:rFonts w:eastAsia="仿宋"/>
          <w:sz w:val="32"/>
          <w:szCs w:val="32"/>
        </w:rPr>
        <w:t>；其他收入</w:t>
      </w:r>
      <w:r>
        <w:rPr>
          <w:rFonts w:eastAsia="仿宋"/>
          <w:sz w:val="32"/>
          <w:szCs w:val="32"/>
        </w:rPr>
        <w:t>0.000713</w:t>
      </w:r>
      <w:r>
        <w:rPr>
          <w:rFonts w:eastAsia="仿宋"/>
          <w:sz w:val="32"/>
          <w:szCs w:val="32"/>
        </w:rPr>
        <w:t>万元，占</w:t>
      </w:r>
      <w:r>
        <w:rPr>
          <w:rFonts w:eastAsia="仿宋"/>
          <w:sz w:val="32"/>
          <w:szCs w:val="32"/>
        </w:rPr>
        <w:t>0.0036%</w:t>
      </w:r>
      <w:r>
        <w:rPr>
          <w:rFonts w:eastAsia="仿宋"/>
          <w:sz w:val="32"/>
          <w:szCs w:val="32"/>
        </w:rPr>
        <w:t>。</w:t>
      </w:r>
    </w:p>
    <w:p w:rsidR="00C31113" w:rsidRDefault="00C31113">
      <w:pPr>
        <w:pStyle w:val="11"/>
        <w:spacing w:line="240" w:lineRule="exact"/>
        <w:ind w:firstLineChars="0" w:firstLine="0"/>
        <w:outlineLvl w:val="1"/>
        <w:rPr>
          <w:rStyle w:val="2Char"/>
          <w:rFonts w:ascii="Times New Roman" w:eastAsia="黑体" w:hAnsi="Times New Roman" w:cs="Times New Roman"/>
          <w:b w:val="0"/>
          <w:bCs w:val="0"/>
        </w:rPr>
      </w:pPr>
      <w:bookmarkStart w:id="29" w:name="_Toc23367"/>
      <w:bookmarkStart w:id="30" w:name="_Toc15377207"/>
      <w:bookmarkStart w:id="31" w:name="_Toc15396605"/>
    </w:p>
    <w:p w:rsidR="00C31113" w:rsidRDefault="00E23F81">
      <w:pPr>
        <w:pStyle w:val="11"/>
        <w:spacing w:line="580" w:lineRule="exact"/>
        <w:ind w:firstLine="640"/>
        <w:outlineLvl w:val="1"/>
        <w:rPr>
          <w:rStyle w:val="2Char"/>
          <w:rFonts w:ascii="Times New Roman" w:eastAsia="黑体" w:hAnsi="Times New Roman" w:cs="Times New Roman"/>
          <w:b w:val="0"/>
          <w:bCs w:val="0"/>
        </w:rPr>
      </w:pPr>
      <w:r>
        <w:rPr>
          <w:rFonts w:eastAsia="仿宋_GB2312"/>
          <w:noProof/>
          <w:color w:val="000000"/>
          <w:sz w:val="32"/>
          <w:szCs w:val="32"/>
        </w:rPr>
        <w:drawing>
          <wp:anchor distT="0" distB="0" distL="114300" distR="114300" simplePos="0" relativeHeight="251660288" behindDoc="0" locked="0" layoutInCell="1" allowOverlap="1">
            <wp:simplePos x="0" y="0"/>
            <wp:positionH relativeFrom="column">
              <wp:posOffset>90170</wp:posOffset>
            </wp:positionH>
            <wp:positionV relativeFrom="paragraph">
              <wp:posOffset>41275</wp:posOffset>
            </wp:positionV>
            <wp:extent cx="5283835" cy="1730375"/>
            <wp:effectExtent l="4445" t="4445" r="7620" b="1778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31113" w:rsidRDefault="00E23F81">
      <w:pPr>
        <w:pStyle w:val="11"/>
        <w:spacing w:line="580" w:lineRule="exact"/>
        <w:ind w:firstLine="640"/>
        <w:outlineLvl w:val="1"/>
        <w:rPr>
          <w:rStyle w:val="2Char"/>
          <w:rFonts w:ascii="Times New Roman" w:eastAsia="黑体" w:hAnsi="Times New Roman" w:cs="Times New Roman"/>
          <w:b w:val="0"/>
          <w:bCs w:val="0"/>
        </w:rPr>
      </w:pPr>
      <w:r>
        <w:rPr>
          <w:rStyle w:val="2Char"/>
          <w:rFonts w:ascii="Times New Roman" w:eastAsia="黑体" w:hAnsi="Times New Roman" w:cs="Times New Roman"/>
          <w:b w:val="0"/>
          <w:bCs w:val="0"/>
        </w:rPr>
        <w:lastRenderedPageBreak/>
        <w:t>三、支出决算情况说明</w:t>
      </w:r>
      <w:bookmarkEnd w:id="29"/>
      <w:bookmarkEnd w:id="30"/>
      <w:bookmarkEnd w:id="31"/>
    </w:p>
    <w:p w:rsidR="00C31113" w:rsidRDefault="00E23F81">
      <w:pPr>
        <w:spacing w:line="580" w:lineRule="exact"/>
        <w:ind w:firstLineChars="200" w:firstLine="640"/>
        <w:rPr>
          <w:rFonts w:eastAsia="仿宋"/>
          <w:color w:val="000000"/>
          <w:sz w:val="32"/>
          <w:szCs w:val="32"/>
          <w:shd w:val="pct10" w:color="auto" w:fill="FFFFFF"/>
        </w:rPr>
      </w:pPr>
      <w:r>
        <w:rPr>
          <w:rFonts w:eastAsia="仿宋_GB2312"/>
          <w:color w:val="000000"/>
          <w:sz w:val="32"/>
          <w:szCs w:val="32"/>
        </w:rPr>
        <w:t>2021</w:t>
      </w:r>
      <w:r>
        <w:rPr>
          <w:rFonts w:eastAsia="仿宋_GB2312"/>
          <w:color w:val="000000"/>
          <w:sz w:val="32"/>
          <w:szCs w:val="32"/>
        </w:rPr>
        <w:t>年本年支出合计</w:t>
      </w:r>
      <w:r>
        <w:rPr>
          <w:rFonts w:eastAsia="仿宋_GB2312"/>
          <w:color w:val="000000"/>
          <w:sz w:val="32"/>
          <w:szCs w:val="32"/>
        </w:rPr>
        <w:t>0</w:t>
      </w:r>
      <w:r>
        <w:rPr>
          <w:rFonts w:eastAsia="仿宋_GB2312"/>
          <w:color w:val="000000"/>
          <w:sz w:val="32"/>
          <w:szCs w:val="32"/>
        </w:rPr>
        <w:t>万元，其中：基本支出</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；项目支出</w:t>
      </w:r>
      <w:r>
        <w:rPr>
          <w:rFonts w:eastAsia="仿宋_GB2312"/>
          <w:color w:val="000000"/>
          <w:sz w:val="32"/>
          <w:szCs w:val="32"/>
        </w:rPr>
        <w:t>0</w:t>
      </w:r>
      <w:r>
        <w:rPr>
          <w:rFonts w:eastAsia="仿宋_GB2312"/>
          <w:color w:val="000000"/>
          <w:sz w:val="32"/>
          <w:szCs w:val="32"/>
        </w:rPr>
        <w:t>万元</w:t>
      </w:r>
      <w:r>
        <w:rPr>
          <w:rFonts w:eastAsia="仿宋_GB2312" w:hint="eastAsia"/>
          <w:color w:val="000000"/>
          <w:sz w:val="32"/>
          <w:szCs w:val="32"/>
        </w:rPr>
        <w:t>，</w:t>
      </w:r>
      <w:r>
        <w:rPr>
          <w:rFonts w:eastAsia="仿宋_GB2312"/>
          <w:color w:val="000000"/>
          <w:sz w:val="32"/>
          <w:szCs w:val="32"/>
        </w:rPr>
        <w:t>占</w:t>
      </w:r>
      <w:r>
        <w:rPr>
          <w:rFonts w:eastAsia="仿宋_GB2312"/>
          <w:color w:val="000000"/>
          <w:sz w:val="32"/>
          <w:szCs w:val="32"/>
        </w:rPr>
        <w:t>0%</w:t>
      </w:r>
      <w:r>
        <w:rPr>
          <w:rFonts w:eastAsia="仿宋_GB2312"/>
          <w:color w:val="000000"/>
          <w:sz w:val="32"/>
          <w:szCs w:val="32"/>
        </w:rPr>
        <w:t>。</w:t>
      </w:r>
      <w:bookmarkStart w:id="32" w:name="_Toc15396606"/>
      <w:bookmarkStart w:id="33" w:name="_Toc15377208"/>
      <w:bookmarkStart w:id="34" w:name="_Toc16534"/>
    </w:p>
    <w:p w:rsidR="00C31113" w:rsidRDefault="00E23F81">
      <w:pPr>
        <w:pStyle w:val="a0"/>
        <w:spacing w:beforeLines="0" w:line="580" w:lineRule="exact"/>
        <w:ind w:firstLineChars="200" w:firstLine="640"/>
        <w:rPr>
          <w:rStyle w:val="2Char"/>
          <w:rFonts w:ascii="Times New Roman" w:eastAsia="黑体" w:hAnsi="Times New Roman" w:cs="Times New Roman"/>
          <w:b w:val="0"/>
          <w:bCs w:val="0"/>
        </w:rPr>
      </w:pPr>
      <w:r>
        <w:rPr>
          <w:rStyle w:val="2Char"/>
          <w:rFonts w:ascii="Times New Roman" w:eastAsia="黑体" w:hAnsi="Times New Roman" w:cs="Times New Roman"/>
          <w:b w:val="0"/>
          <w:bCs w:val="0"/>
        </w:rPr>
        <w:t>四、财政拨款收入支出决算总体情况说明</w:t>
      </w:r>
      <w:bookmarkEnd w:id="32"/>
      <w:bookmarkEnd w:id="33"/>
      <w:bookmarkEnd w:id="34"/>
    </w:p>
    <w:p w:rsidR="00C31113" w:rsidRDefault="00E23F81">
      <w:pPr>
        <w:spacing w:line="580" w:lineRule="exact"/>
        <w:ind w:firstLineChars="200" w:firstLine="640"/>
        <w:rPr>
          <w:rStyle w:val="2Char"/>
          <w:rFonts w:ascii="Times New Roman" w:eastAsia="仿宋_GB2312" w:hAnsi="Times New Roman" w:cs="Times New Roman"/>
          <w:b w:val="0"/>
          <w:bCs w:val="0"/>
        </w:rPr>
      </w:pPr>
      <w:r>
        <w:rPr>
          <w:rFonts w:eastAsia="仿宋_GB2312"/>
          <w:color w:val="000000"/>
          <w:sz w:val="32"/>
          <w:szCs w:val="32"/>
        </w:rPr>
        <w:t>2021</w:t>
      </w:r>
      <w:r>
        <w:rPr>
          <w:rFonts w:eastAsia="仿宋_GB2312"/>
          <w:color w:val="000000"/>
          <w:sz w:val="32"/>
          <w:szCs w:val="32"/>
        </w:rPr>
        <w:t>年财政拨款收、支总计</w:t>
      </w:r>
      <w:r>
        <w:rPr>
          <w:rFonts w:eastAsia="仿宋_GB2312"/>
          <w:color w:val="000000"/>
          <w:sz w:val="32"/>
          <w:szCs w:val="32"/>
        </w:rPr>
        <w:t>0</w:t>
      </w:r>
      <w:r>
        <w:rPr>
          <w:rFonts w:eastAsia="仿宋_GB2312"/>
          <w:color w:val="000000"/>
          <w:sz w:val="32"/>
          <w:szCs w:val="32"/>
        </w:rPr>
        <w:t>万元。与</w:t>
      </w:r>
      <w:r>
        <w:rPr>
          <w:rFonts w:eastAsia="仿宋_GB2312"/>
          <w:color w:val="000000"/>
          <w:sz w:val="32"/>
          <w:szCs w:val="32"/>
        </w:rPr>
        <w:t>2020</w:t>
      </w:r>
      <w:r>
        <w:rPr>
          <w:rFonts w:eastAsia="仿宋_GB2312"/>
          <w:color w:val="000000"/>
          <w:sz w:val="32"/>
          <w:szCs w:val="32"/>
        </w:rPr>
        <w:t>年相比，财政拨款收、支总计增加</w:t>
      </w:r>
      <w:r>
        <w:rPr>
          <w:rFonts w:eastAsia="仿宋_GB2312"/>
          <w:color w:val="000000"/>
          <w:sz w:val="32"/>
          <w:szCs w:val="32"/>
        </w:rPr>
        <w:t>0</w:t>
      </w:r>
      <w:r>
        <w:rPr>
          <w:rFonts w:eastAsia="仿宋_GB2312"/>
          <w:color w:val="000000"/>
          <w:sz w:val="32"/>
          <w:szCs w:val="32"/>
        </w:rPr>
        <w:t>万元，增长</w:t>
      </w:r>
      <w:r>
        <w:rPr>
          <w:rFonts w:eastAsia="仿宋_GB2312"/>
          <w:color w:val="000000"/>
          <w:sz w:val="32"/>
          <w:szCs w:val="32"/>
        </w:rPr>
        <w:t>0%</w:t>
      </w:r>
      <w:r>
        <w:rPr>
          <w:rFonts w:eastAsia="仿宋_GB2312"/>
          <w:color w:val="000000"/>
          <w:sz w:val="32"/>
          <w:szCs w:val="32"/>
        </w:rPr>
        <w:t>。</w:t>
      </w:r>
      <w:r>
        <w:rPr>
          <w:rFonts w:eastAsia="仿宋"/>
          <w:sz w:val="32"/>
          <w:szCs w:val="32"/>
        </w:rPr>
        <w:t>主要变动原因</w:t>
      </w:r>
      <w:r>
        <w:rPr>
          <w:rFonts w:eastAsia="仿宋_GB2312"/>
          <w:color w:val="000000"/>
          <w:sz w:val="32"/>
          <w:szCs w:val="32"/>
        </w:rPr>
        <w:t>是</w:t>
      </w:r>
      <w:r>
        <w:rPr>
          <w:rFonts w:eastAsia="仿宋_GB2312"/>
          <w:sz w:val="32"/>
          <w:szCs w:val="32"/>
        </w:rPr>
        <w:t>我中心</w:t>
      </w:r>
      <w:r>
        <w:rPr>
          <w:rFonts w:eastAsia="仿宋_GB2312"/>
          <w:sz w:val="32"/>
          <w:szCs w:val="32"/>
        </w:rPr>
        <w:t>2021</w:t>
      </w:r>
      <w:r>
        <w:rPr>
          <w:rFonts w:eastAsia="仿宋_GB2312"/>
          <w:sz w:val="32"/>
          <w:szCs w:val="32"/>
        </w:rPr>
        <w:t>年新成立，无</w:t>
      </w:r>
      <w:r>
        <w:rPr>
          <w:rFonts w:eastAsia="仿宋_GB2312"/>
          <w:sz w:val="32"/>
          <w:szCs w:val="32"/>
        </w:rPr>
        <w:t>2020</w:t>
      </w:r>
      <w:r>
        <w:rPr>
          <w:rFonts w:eastAsia="仿宋_GB2312"/>
          <w:sz w:val="32"/>
          <w:szCs w:val="32"/>
        </w:rPr>
        <w:t>年决算数，</w:t>
      </w:r>
      <w:r>
        <w:rPr>
          <w:rFonts w:eastAsia="仿宋_GB2312"/>
          <w:sz w:val="32"/>
          <w:szCs w:val="32"/>
        </w:rPr>
        <w:t>当年</w:t>
      </w:r>
      <w:r>
        <w:rPr>
          <w:rFonts w:eastAsia="仿宋_GB2312"/>
          <w:sz w:val="32"/>
          <w:szCs w:val="32"/>
        </w:rPr>
        <w:t>无</w:t>
      </w:r>
      <w:r>
        <w:rPr>
          <w:rFonts w:eastAsia="仿宋_GB2312"/>
          <w:sz w:val="32"/>
          <w:szCs w:val="32"/>
        </w:rPr>
        <w:t>财政拨款收入。</w:t>
      </w:r>
      <w:bookmarkStart w:id="35" w:name="_Toc164"/>
      <w:bookmarkStart w:id="36" w:name="_Toc15396607"/>
      <w:bookmarkStart w:id="37" w:name="_Toc15377209"/>
    </w:p>
    <w:p w:rsidR="00C31113" w:rsidRDefault="00E23F81">
      <w:pPr>
        <w:spacing w:line="580" w:lineRule="exact"/>
        <w:ind w:firstLineChars="200" w:firstLine="640"/>
        <w:outlineLvl w:val="1"/>
        <w:rPr>
          <w:rStyle w:val="2Char"/>
          <w:rFonts w:ascii="Times New Roman" w:eastAsia="黑体" w:hAnsi="Times New Roman" w:cs="Times New Roman"/>
          <w:b w:val="0"/>
          <w:bCs w:val="0"/>
        </w:rPr>
      </w:pPr>
      <w:r>
        <w:rPr>
          <w:rStyle w:val="2Char"/>
          <w:rFonts w:ascii="Times New Roman" w:eastAsia="黑体" w:hAnsi="Times New Roman" w:cs="Times New Roman"/>
          <w:b w:val="0"/>
          <w:bCs w:val="0"/>
        </w:rPr>
        <w:t>五、一般公共预算财政拨款支出决算情况说明</w:t>
      </w:r>
      <w:bookmarkEnd w:id="35"/>
      <w:bookmarkEnd w:id="36"/>
      <w:bookmarkEnd w:id="37"/>
    </w:p>
    <w:p w:rsidR="00C31113" w:rsidRDefault="00E23F81">
      <w:pPr>
        <w:spacing w:line="580" w:lineRule="exact"/>
        <w:ind w:firstLineChars="200" w:firstLine="643"/>
        <w:rPr>
          <w:rFonts w:eastAsia="楷体"/>
          <w:b/>
          <w:sz w:val="32"/>
          <w:szCs w:val="32"/>
        </w:rPr>
      </w:pPr>
      <w:bookmarkStart w:id="38" w:name="_Toc15377210"/>
      <w:r>
        <w:rPr>
          <w:rFonts w:eastAsia="楷体"/>
          <w:b/>
          <w:sz w:val="32"/>
          <w:szCs w:val="32"/>
        </w:rPr>
        <w:t>（一）一般公共预算财政拨款支出决算总体情况</w:t>
      </w:r>
      <w:bookmarkEnd w:id="38"/>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年一般公共预算财政拨款支出</w:t>
      </w:r>
      <w:r>
        <w:rPr>
          <w:rFonts w:eastAsia="仿宋_GB2312"/>
          <w:color w:val="000000"/>
          <w:sz w:val="32"/>
          <w:szCs w:val="32"/>
        </w:rPr>
        <w:t>0</w:t>
      </w:r>
      <w:r>
        <w:rPr>
          <w:rFonts w:eastAsia="仿宋_GB2312"/>
          <w:color w:val="000000"/>
          <w:sz w:val="32"/>
          <w:szCs w:val="32"/>
        </w:rPr>
        <w:t>万元，占本年支出合计的</w:t>
      </w:r>
      <w:r>
        <w:rPr>
          <w:rFonts w:eastAsia="仿宋_GB2312"/>
          <w:color w:val="000000"/>
          <w:sz w:val="32"/>
          <w:szCs w:val="32"/>
        </w:rPr>
        <w:t>0%</w:t>
      </w:r>
      <w:r>
        <w:rPr>
          <w:rFonts w:eastAsia="仿宋_GB2312"/>
          <w:color w:val="000000"/>
          <w:sz w:val="32"/>
          <w:szCs w:val="32"/>
        </w:rPr>
        <w:t>。与</w:t>
      </w:r>
      <w:r>
        <w:rPr>
          <w:rFonts w:eastAsia="仿宋_GB2312"/>
          <w:color w:val="000000"/>
          <w:sz w:val="32"/>
          <w:szCs w:val="32"/>
        </w:rPr>
        <w:t>2020</w:t>
      </w:r>
      <w:r>
        <w:rPr>
          <w:rFonts w:eastAsia="仿宋_GB2312"/>
          <w:color w:val="000000"/>
          <w:sz w:val="32"/>
          <w:szCs w:val="32"/>
        </w:rPr>
        <w:t>年相比，一般公共预算财政拨款增加</w:t>
      </w:r>
      <w:r>
        <w:rPr>
          <w:rFonts w:eastAsia="仿宋_GB2312"/>
          <w:color w:val="000000"/>
          <w:sz w:val="32"/>
          <w:szCs w:val="32"/>
        </w:rPr>
        <w:t>0</w:t>
      </w:r>
      <w:r>
        <w:rPr>
          <w:rFonts w:eastAsia="仿宋_GB2312"/>
          <w:color w:val="000000"/>
          <w:sz w:val="32"/>
          <w:szCs w:val="32"/>
        </w:rPr>
        <w:t>万元，增长</w:t>
      </w:r>
      <w:r>
        <w:rPr>
          <w:rFonts w:eastAsia="仿宋_GB2312"/>
          <w:color w:val="000000"/>
          <w:sz w:val="32"/>
          <w:szCs w:val="32"/>
        </w:rPr>
        <w:t>0%</w:t>
      </w:r>
      <w:r>
        <w:rPr>
          <w:rFonts w:eastAsia="仿宋_GB2312"/>
          <w:color w:val="000000"/>
          <w:sz w:val="32"/>
          <w:szCs w:val="32"/>
        </w:rPr>
        <w:t>。主要变动原因是我中心</w:t>
      </w:r>
      <w:r>
        <w:rPr>
          <w:rFonts w:eastAsia="仿宋_GB2312"/>
          <w:color w:val="000000"/>
          <w:sz w:val="32"/>
          <w:szCs w:val="32"/>
        </w:rPr>
        <w:t>2021</w:t>
      </w:r>
      <w:r>
        <w:rPr>
          <w:rFonts w:eastAsia="仿宋_GB2312"/>
          <w:color w:val="000000"/>
          <w:sz w:val="32"/>
          <w:szCs w:val="32"/>
        </w:rPr>
        <w:t>年新成立，无</w:t>
      </w:r>
      <w:r>
        <w:rPr>
          <w:rFonts w:eastAsia="仿宋_GB2312"/>
          <w:color w:val="000000"/>
          <w:sz w:val="32"/>
          <w:szCs w:val="32"/>
        </w:rPr>
        <w:t>2020</w:t>
      </w:r>
      <w:r>
        <w:rPr>
          <w:rFonts w:eastAsia="仿宋_GB2312"/>
          <w:color w:val="000000"/>
          <w:sz w:val="32"/>
          <w:szCs w:val="32"/>
        </w:rPr>
        <w:t>年的决算数，当年</w:t>
      </w:r>
      <w:r>
        <w:rPr>
          <w:rFonts w:eastAsia="仿宋_GB2312"/>
          <w:color w:val="000000"/>
          <w:sz w:val="32"/>
          <w:szCs w:val="32"/>
        </w:rPr>
        <w:t>无</w:t>
      </w:r>
      <w:r>
        <w:rPr>
          <w:rFonts w:eastAsia="仿宋_GB2312"/>
          <w:color w:val="000000"/>
          <w:sz w:val="32"/>
          <w:szCs w:val="32"/>
        </w:rPr>
        <w:t>财政拨款收入。</w:t>
      </w:r>
      <w:bookmarkStart w:id="39" w:name="_Toc15377211"/>
    </w:p>
    <w:p w:rsidR="00C31113" w:rsidRDefault="00E23F81">
      <w:pPr>
        <w:spacing w:line="580" w:lineRule="exact"/>
        <w:ind w:firstLineChars="200" w:firstLine="643"/>
        <w:rPr>
          <w:rFonts w:eastAsia="楷体"/>
          <w:b/>
          <w:sz w:val="32"/>
          <w:szCs w:val="32"/>
        </w:rPr>
      </w:pPr>
      <w:r>
        <w:rPr>
          <w:rFonts w:eastAsia="仿宋"/>
          <w:b/>
          <w:sz w:val="32"/>
          <w:szCs w:val="32"/>
        </w:rPr>
        <w:t>（</w:t>
      </w:r>
      <w:r>
        <w:rPr>
          <w:rFonts w:eastAsia="楷体"/>
          <w:b/>
          <w:sz w:val="32"/>
          <w:szCs w:val="32"/>
        </w:rPr>
        <w:t>二）一般公共预算财政拨款支出决算结构</w:t>
      </w:r>
      <w:bookmarkEnd w:id="39"/>
      <w:r>
        <w:rPr>
          <w:rFonts w:eastAsia="楷体"/>
          <w:b/>
          <w:sz w:val="32"/>
          <w:szCs w:val="32"/>
        </w:rPr>
        <w:t>情况</w:t>
      </w:r>
    </w:p>
    <w:p w:rsidR="00C31113" w:rsidRDefault="00E23F81">
      <w:pPr>
        <w:spacing w:line="580" w:lineRule="exact"/>
        <w:ind w:firstLineChars="200" w:firstLine="640"/>
        <w:rPr>
          <w:rFonts w:eastAsia="楷体"/>
          <w:b/>
          <w:sz w:val="32"/>
          <w:szCs w:val="32"/>
        </w:rPr>
      </w:pPr>
      <w:r>
        <w:rPr>
          <w:rFonts w:eastAsia="仿宋_GB2312"/>
          <w:color w:val="000000"/>
          <w:sz w:val="32"/>
          <w:szCs w:val="32"/>
        </w:rPr>
        <w:t>2021</w:t>
      </w:r>
      <w:r>
        <w:rPr>
          <w:rFonts w:eastAsia="仿宋_GB2312"/>
          <w:color w:val="000000"/>
          <w:sz w:val="32"/>
          <w:szCs w:val="32"/>
        </w:rPr>
        <w:t>年一般公共预算财政拨款支出</w:t>
      </w:r>
      <w:r>
        <w:rPr>
          <w:rFonts w:eastAsia="仿宋_GB2312"/>
          <w:color w:val="000000"/>
          <w:sz w:val="32"/>
          <w:szCs w:val="32"/>
        </w:rPr>
        <w:t>0</w:t>
      </w:r>
      <w:r>
        <w:rPr>
          <w:rFonts w:eastAsia="仿宋_GB2312"/>
          <w:color w:val="000000"/>
          <w:sz w:val="32"/>
          <w:szCs w:val="32"/>
        </w:rPr>
        <w:t>万元</w:t>
      </w:r>
      <w:bookmarkStart w:id="40" w:name="_Toc15377212"/>
      <w:r>
        <w:rPr>
          <w:rFonts w:eastAsia="仿宋_GB2312"/>
          <w:color w:val="000000"/>
          <w:sz w:val="32"/>
          <w:szCs w:val="32"/>
        </w:rPr>
        <w:t>。</w:t>
      </w:r>
    </w:p>
    <w:p w:rsidR="00C31113" w:rsidRDefault="00E23F81">
      <w:pPr>
        <w:spacing w:line="580" w:lineRule="exact"/>
        <w:ind w:firstLineChars="200" w:firstLine="643"/>
        <w:rPr>
          <w:rFonts w:eastAsia="楷体"/>
          <w:b/>
          <w:sz w:val="32"/>
          <w:szCs w:val="32"/>
        </w:rPr>
      </w:pPr>
      <w:r>
        <w:rPr>
          <w:rFonts w:eastAsia="楷体"/>
          <w:b/>
          <w:sz w:val="32"/>
          <w:szCs w:val="32"/>
        </w:rPr>
        <w:t>（三）一般公共预算财政拨款支出决算具体情况</w:t>
      </w:r>
      <w:bookmarkEnd w:id="40"/>
    </w:p>
    <w:p w:rsidR="00C31113" w:rsidRDefault="00E23F81">
      <w:pPr>
        <w:spacing w:line="580" w:lineRule="exact"/>
        <w:ind w:firstLineChars="200" w:firstLine="640"/>
        <w:rPr>
          <w:rFonts w:eastAsia="仿宋_GB2312"/>
          <w:color w:val="000000"/>
          <w:sz w:val="32"/>
          <w:szCs w:val="32"/>
        </w:rPr>
      </w:pPr>
      <w:bookmarkStart w:id="41" w:name="_Toc15377213"/>
      <w:bookmarkStart w:id="42" w:name="_Toc15378460"/>
      <w:bookmarkStart w:id="43" w:name="_Toc15377444"/>
      <w:r>
        <w:rPr>
          <w:rFonts w:eastAsia="仿宋_GB2312"/>
          <w:color w:val="000000"/>
          <w:sz w:val="32"/>
          <w:szCs w:val="32"/>
        </w:rPr>
        <w:t>2021</w:t>
      </w:r>
      <w:r>
        <w:rPr>
          <w:rFonts w:eastAsia="仿宋_GB2312"/>
          <w:color w:val="000000"/>
          <w:sz w:val="32"/>
          <w:szCs w:val="32"/>
        </w:rPr>
        <w:t>年一般公共预算支出决算数为</w:t>
      </w:r>
      <w:r>
        <w:rPr>
          <w:rFonts w:eastAsia="仿宋_GB2312"/>
          <w:color w:val="000000"/>
          <w:sz w:val="32"/>
          <w:szCs w:val="32"/>
        </w:rPr>
        <w:t>0</w:t>
      </w:r>
      <w:r>
        <w:rPr>
          <w:rFonts w:eastAsia="仿宋_GB2312"/>
          <w:color w:val="000000"/>
          <w:sz w:val="32"/>
          <w:szCs w:val="32"/>
        </w:rPr>
        <w:t>万元，中心</w:t>
      </w:r>
      <w:r>
        <w:rPr>
          <w:rFonts w:eastAsia="仿宋_GB2312"/>
          <w:color w:val="000000"/>
          <w:sz w:val="32"/>
          <w:szCs w:val="32"/>
        </w:rPr>
        <w:t>2021</w:t>
      </w:r>
      <w:r>
        <w:rPr>
          <w:rFonts w:eastAsia="仿宋_GB2312"/>
          <w:color w:val="000000"/>
          <w:sz w:val="32"/>
          <w:szCs w:val="32"/>
        </w:rPr>
        <w:t>年新成立，当年无预算。</w:t>
      </w:r>
      <w:bookmarkEnd w:id="41"/>
      <w:bookmarkEnd w:id="42"/>
      <w:bookmarkEnd w:id="43"/>
    </w:p>
    <w:p w:rsidR="00C31113" w:rsidRDefault="00E23F81">
      <w:pPr>
        <w:tabs>
          <w:tab w:val="right" w:pos="8306"/>
        </w:tabs>
        <w:spacing w:line="580" w:lineRule="exact"/>
        <w:ind w:firstLineChars="200" w:firstLine="640"/>
        <w:outlineLvl w:val="1"/>
        <w:rPr>
          <w:rStyle w:val="2Char"/>
          <w:rFonts w:ascii="Times New Roman" w:eastAsia="黑体" w:hAnsi="Times New Roman" w:cs="Times New Roman"/>
          <w:b w:val="0"/>
          <w:bCs w:val="0"/>
        </w:rPr>
      </w:pPr>
      <w:bookmarkStart w:id="44" w:name="_Toc28727"/>
      <w:bookmarkStart w:id="45" w:name="_Toc15377214"/>
      <w:bookmarkStart w:id="46" w:name="_Toc15396608"/>
      <w:r>
        <w:rPr>
          <w:rStyle w:val="2Char"/>
          <w:rFonts w:ascii="Times New Roman" w:eastAsia="黑体" w:hAnsi="Times New Roman" w:cs="Times New Roman"/>
          <w:b w:val="0"/>
          <w:bCs w:val="0"/>
        </w:rPr>
        <w:t>六、一般公共预算财政拨款基本支出决算情况说明</w:t>
      </w:r>
      <w:bookmarkEnd w:id="44"/>
      <w:bookmarkEnd w:id="45"/>
      <w:bookmarkEnd w:id="46"/>
      <w:r>
        <w:rPr>
          <w:rStyle w:val="2Char"/>
          <w:rFonts w:ascii="Times New Roman" w:eastAsia="黑体" w:hAnsi="Times New Roman" w:cs="Times New Roman"/>
          <w:b w:val="0"/>
          <w:bCs w:val="0"/>
        </w:rPr>
        <w:tab/>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年一般公共预算财政拨款基本支出</w:t>
      </w:r>
      <w:r>
        <w:rPr>
          <w:rFonts w:eastAsia="仿宋_GB2312"/>
          <w:color w:val="000000"/>
          <w:sz w:val="32"/>
          <w:szCs w:val="32"/>
        </w:rPr>
        <w:t>0</w:t>
      </w:r>
      <w:r>
        <w:rPr>
          <w:rFonts w:eastAsia="仿宋_GB2312"/>
          <w:color w:val="000000"/>
          <w:sz w:val="32"/>
          <w:szCs w:val="32"/>
        </w:rPr>
        <w:t>万元。</w:t>
      </w:r>
    </w:p>
    <w:p w:rsidR="00C31113" w:rsidRDefault="00E23F81">
      <w:pPr>
        <w:tabs>
          <w:tab w:val="right" w:pos="8306"/>
        </w:tabs>
        <w:spacing w:line="580" w:lineRule="exact"/>
        <w:ind w:firstLineChars="200" w:firstLine="640"/>
        <w:outlineLvl w:val="1"/>
        <w:rPr>
          <w:rStyle w:val="2Char"/>
          <w:rFonts w:ascii="Times New Roman" w:eastAsia="黑体" w:hAnsi="Times New Roman" w:cs="Times New Roman"/>
          <w:b w:val="0"/>
          <w:bCs w:val="0"/>
        </w:rPr>
      </w:pPr>
      <w:r>
        <w:rPr>
          <w:rStyle w:val="2Char"/>
          <w:rFonts w:ascii="Times New Roman" w:eastAsia="黑体" w:hAnsi="Times New Roman" w:cs="Times New Roman"/>
          <w:b w:val="0"/>
          <w:bCs w:val="0"/>
        </w:rPr>
        <w:t>七、</w:t>
      </w:r>
      <w:r>
        <w:rPr>
          <w:rStyle w:val="2Char"/>
          <w:rFonts w:ascii="Times New Roman" w:eastAsia="黑体" w:hAnsi="Times New Roman" w:cs="Times New Roman"/>
          <w:b w:val="0"/>
          <w:bCs w:val="0"/>
        </w:rPr>
        <w:t>“</w:t>
      </w:r>
      <w:r>
        <w:rPr>
          <w:rStyle w:val="2Char"/>
          <w:rFonts w:ascii="Times New Roman" w:eastAsia="黑体" w:hAnsi="Times New Roman" w:cs="Times New Roman"/>
          <w:b w:val="0"/>
          <w:bCs w:val="0"/>
        </w:rPr>
        <w:t>三公</w:t>
      </w:r>
      <w:r>
        <w:rPr>
          <w:rStyle w:val="2Char"/>
          <w:rFonts w:ascii="Times New Roman" w:eastAsia="黑体" w:hAnsi="Times New Roman" w:cs="Times New Roman"/>
          <w:b w:val="0"/>
          <w:bCs w:val="0"/>
        </w:rPr>
        <w:t>”</w:t>
      </w:r>
      <w:r>
        <w:rPr>
          <w:rStyle w:val="2Char"/>
          <w:rFonts w:ascii="Times New Roman" w:eastAsia="黑体" w:hAnsi="Times New Roman" w:cs="Times New Roman"/>
          <w:b w:val="0"/>
          <w:bCs w:val="0"/>
        </w:rPr>
        <w:t>经费财政拨款支出决算情况说明</w:t>
      </w:r>
    </w:p>
    <w:p w:rsidR="00C31113" w:rsidRDefault="00E23F81">
      <w:pPr>
        <w:spacing w:line="580" w:lineRule="exact"/>
        <w:ind w:firstLineChars="200" w:firstLine="643"/>
        <w:outlineLvl w:val="2"/>
        <w:rPr>
          <w:rFonts w:eastAsia="仿宋"/>
          <w:b/>
          <w:sz w:val="32"/>
          <w:szCs w:val="32"/>
        </w:rPr>
      </w:pPr>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w:t>
      </w:r>
      <w:r>
        <w:rPr>
          <w:rFonts w:eastAsia="仿宋_GB2312"/>
          <w:color w:val="000000"/>
          <w:sz w:val="32"/>
          <w:szCs w:val="32"/>
        </w:rPr>
        <w:t>三公</w:t>
      </w:r>
      <w:r>
        <w:rPr>
          <w:rFonts w:eastAsia="仿宋_GB2312"/>
          <w:color w:val="000000"/>
          <w:sz w:val="32"/>
          <w:szCs w:val="32"/>
        </w:rPr>
        <w:t>”</w:t>
      </w:r>
      <w:r>
        <w:rPr>
          <w:rFonts w:eastAsia="仿宋_GB2312"/>
          <w:color w:val="000000"/>
          <w:sz w:val="32"/>
          <w:szCs w:val="32"/>
        </w:rPr>
        <w:t>经费财政拨款支出决算为</w:t>
      </w:r>
      <w:r>
        <w:rPr>
          <w:rFonts w:eastAsia="仿宋_GB2312"/>
          <w:color w:val="000000"/>
          <w:sz w:val="32"/>
          <w:szCs w:val="32"/>
        </w:rPr>
        <w:t>0</w:t>
      </w:r>
      <w:r>
        <w:rPr>
          <w:rFonts w:eastAsia="仿宋_GB2312"/>
          <w:color w:val="000000"/>
          <w:sz w:val="32"/>
          <w:szCs w:val="32"/>
        </w:rPr>
        <w:t>万元，完成预</w:t>
      </w:r>
      <w:r>
        <w:rPr>
          <w:rFonts w:eastAsia="仿宋_GB2312"/>
          <w:color w:val="000000"/>
          <w:sz w:val="32"/>
          <w:szCs w:val="32"/>
        </w:rPr>
        <w:lastRenderedPageBreak/>
        <w:t>算</w:t>
      </w:r>
      <w:r>
        <w:rPr>
          <w:rFonts w:eastAsia="仿宋_GB2312"/>
          <w:color w:val="000000"/>
          <w:sz w:val="32"/>
          <w:szCs w:val="32"/>
        </w:rPr>
        <w:t>100%</w:t>
      </w:r>
      <w:r>
        <w:rPr>
          <w:rFonts w:eastAsia="仿宋_GB2312"/>
          <w:color w:val="000000"/>
          <w:sz w:val="32"/>
          <w:szCs w:val="32"/>
        </w:rPr>
        <w:t>，决算数与预算数持平。</w:t>
      </w:r>
    </w:p>
    <w:p w:rsidR="00C31113" w:rsidRDefault="00E23F81">
      <w:pPr>
        <w:spacing w:line="580" w:lineRule="exact"/>
        <w:ind w:firstLineChars="200" w:firstLine="643"/>
        <w:outlineLvl w:val="2"/>
        <w:rPr>
          <w:rFonts w:eastAsia="仿宋"/>
          <w:b/>
          <w:sz w:val="32"/>
          <w:szCs w:val="32"/>
        </w:rPr>
      </w:pPr>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w:t>
      </w:r>
      <w:r>
        <w:rPr>
          <w:rFonts w:eastAsia="仿宋_GB2312"/>
          <w:color w:val="000000"/>
          <w:sz w:val="32"/>
          <w:szCs w:val="32"/>
        </w:rPr>
        <w:t>三公</w:t>
      </w:r>
      <w:r>
        <w:rPr>
          <w:rFonts w:eastAsia="仿宋_GB2312"/>
          <w:color w:val="000000"/>
          <w:sz w:val="32"/>
          <w:szCs w:val="32"/>
        </w:rPr>
        <w:t>”</w:t>
      </w:r>
      <w:r>
        <w:rPr>
          <w:rFonts w:eastAsia="仿宋_GB2312"/>
          <w:color w:val="000000"/>
          <w:sz w:val="32"/>
          <w:szCs w:val="32"/>
        </w:rPr>
        <w:t>经费财政拨款支出决算中，因公出国（境）费支出决算</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；公务用车购置及运行维护费支出决算</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；公务接待费支出决算</w:t>
      </w:r>
      <w:r>
        <w:rPr>
          <w:rFonts w:eastAsia="仿宋_GB2312"/>
          <w:color w:val="000000"/>
          <w:sz w:val="32"/>
          <w:szCs w:val="32"/>
        </w:rPr>
        <w:t>0</w:t>
      </w:r>
      <w:r>
        <w:rPr>
          <w:rFonts w:eastAsia="仿宋_GB2312"/>
          <w:color w:val="000000"/>
          <w:sz w:val="32"/>
          <w:szCs w:val="32"/>
        </w:rPr>
        <w:t>万元，占</w:t>
      </w:r>
      <w:r>
        <w:rPr>
          <w:rFonts w:eastAsia="仿宋_GB2312"/>
          <w:color w:val="000000"/>
          <w:sz w:val="32"/>
          <w:szCs w:val="32"/>
        </w:rPr>
        <w:t>0%</w:t>
      </w:r>
      <w:r>
        <w:rPr>
          <w:rFonts w:eastAsia="仿宋_GB2312"/>
          <w:color w:val="000000"/>
          <w:sz w:val="32"/>
          <w:szCs w:val="32"/>
        </w:rPr>
        <w:t>。</w:t>
      </w:r>
    </w:p>
    <w:p w:rsidR="00C31113" w:rsidRDefault="00E23F81">
      <w:pPr>
        <w:spacing w:line="580" w:lineRule="exact"/>
        <w:ind w:firstLineChars="200" w:firstLine="643"/>
        <w:rPr>
          <w:rFonts w:eastAsia="仿宋_GB2312"/>
          <w:color w:val="000000"/>
          <w:sz w:val="32"/>
          <w:szCs w:val="32"/>
        </w:rPr>
      </w:pPr>
      <w:r>
        <w:rPr>
          <w:rFonts w:eastAsia="仿宋_GB2312"/>
          <w:b/>
          <w:sz w:val="32"/>
          <w:szCs w:val="32"/>
        </w:rPr>
        <w:t>1.</w:t>
      </w:r>
      <w:r>
        <w:rPr>
          <w:rFonts w:eastAsia="仿宋_GB2312"/>
          <w:b/>
          <w:sz w:val="32"/>
          <w:szCs w:val="32"/>
        </w:rPr>
        <w:t>因公出国（境）经费支出</w:t>
      </w:r>
      <w:r>
        <w:rPr>
          <w:rFonts w:eastAsia="仿宋_GB2312"/>
          <w:sz w:val="32"/>
          <w:szCs w:val="32"/>
        </w:rPr>
        <w:t>0</w:t>
      </w:r>
      <w:r>
        <w:rPr>
          <w:rFonts w:eastAsia="仿宋_GB2312"/>
          <w:sz w:val="32"/>
          <w:szCs w:val="32"/>
        </w:rPr>
        <w:t>万元，</w:t>
      </w:r>
      <w:r>
        <w:rPr>
          <w:rStyle w:val="a9"/>
          <w:rFonts w:eastAsia="仿宋"/>
          <w:bCs/>
          <w:sz w:val="32"/>
          <w:szCs w:val="32"/>
        </w:rPr>
        <w:t>完成预算</w:t>
      </w:r>
      <w:r>
        <w:rPr>
          <w:rStyle w:val="a9"/>
          <w:rFonts w:eastAsia="仿宋"/>
          <w:bCs/>
          <w:sz w:val="32"/>
          <w:szCs w:val="32"/>
        </w:rPr>
        <w:t>100%</w:t>
      </w:r>
      <w:r>
        <w:rPr>
          <w:rStyle w:val="a9"/>
          <w:rFonts w:eastAsia="仿宋"/>
          <w:bCs/>
          <w:sz w:val="32"/>
          <w:szCs w:val="32"/>
        </w:rPr>
        <w:t>。</w:t>
      </w:r>
      <w:r>
        <w:rPr>
          <w:rFonts w:eastAsia="仿宋_GB2312"/>
          <w:color w:val="000000"/>
          <w:sz w:val="32"/>
          <w:szCs w:val="32"/>
        </w:rPr>
        <w:t>全年安排因公出国（境</w:t>
      </w:r>
      <w:r>
        <w:rPr>
          <w:rFonts w:eastAsia="仿宋_GB2312"/>
          <w:color w:val="000000"/>
          <w:sz w:val="32"/>
          <w:szCs w:val="32"/>
        </w:rPr>
        <w:t>）团组</w:t>
      </w:r>
      <w:r>
        <w:rPr>
          <w:rFonts w:eastAsia="仿宋_GB2312"/>
          <w:color w:val="000000"/>
          <w:sz w:val="32"/>
          <w:szCs w:val="32"/>
        </w:rPr>
        <w:t>0</w:t>
      </w:r>
      <w:r>
        <w:rPr>
          <w:rFonts w:eastAsia="仿宋_GB2312"/>
          <w:color w:val="000000"/>
          <w:sz w:val="32"/>
          <w:szCs w:val="32"/>
        </w:rPr>
        <w:t>次，出国（境）</w:t>
      </w:r>
      <w:r>
        <w:rPr>
          <w:rFonts w:eastAsia="仿宋_GB2312"/>
          <w:color w:val="000000"/>
          <w:sz w:val="32"/>
          <w:szCs w:val="32"/>
        </w:rPr>
        <w:t>0</w:t>
      </w:r>
      <w:r>
        <w:rPr>
          <w:rFonts w:eastAsia="仿宋_GB2312"/>
          <w:color w:val="000000"/>
          <w:sz w:val="32"/>
          <w:szCs w:val="32"/>
        </w:rPr>
        <w:t>人。因公出国（境）支出决算与</w:t>
      </w:r>
      <w:r>
        <w:rPr>
          <w:rFonts w:eastAsia="仿宋_GB2312"/>
          <w:color w:val="000000"/>
          <w:sz w:val="32"/>
          <w:szCs w:val="32"/>
        </w:rPr>
        <w:t>2020</w:t>
      </w:r>
      <w:r>
        <w:rPr>
          <w:rFonts w:eastAsia="仿宋_GB2312"/>
          <w:color w:val="000000"/>
          <w:sz w:val="32"/>
          <w:szCs w:val="32"/>
        </w:rPr>
        <w:t>年无可比性，主要原因是：我单位为</w:t>
      </w:r>
      <w:r>
        <w:rPr>
          <w:rFonts w:eastAsia="仿宋_GB2312"/>
          <w:color w:val="000000"/>
          <w:sz w:val="32"/>
          <w:szCs w:val="32"/>
        </w:rPr>
        <w:t>2021</w:t>
      </w:r>
      <w:r>
        <w:rPr>
          <w:rFonts w:eastAsia="仿宋_GB2312"/>
          <w:color w:val="000000"/>
          <w:sz w:val="32"/>
          <w:szCs w:val="32"/>
        </w:rPr>
        <w:t>年新成立单位，无</w:t>
      </w:r>
      <w:r>
        <w:rPr>
          <w:rFonts w:eastAsia="仿宋_GB2312"/>
          <w:color w:val="000000"/>
          <w:sz w:val="32"/>
          <w:szCs w:val="32"/>
        </w:rPr>
        <w:t>2020</w:t>
      </w:r>
      <w:r>
        <w:rPr>
          <w:rFonts w:eastAsia="仿宋_GB2312"/>
          <w:color w:val="000000"/>
          <w:sz w:val="32"/>
          <w:szCs w:val="32"/>
        </w:rPr>
        <w:t>年决算数。</w:t>
      </w:r>
    </w:p>
    <w:p w:rsidR="00C31113" w:rsidRDefault="00E23F81">
      <w:pPr>
        <w:spacing w:line="580" w:lineRule="exact"/>
        <w:ind w:firstLineChars="200" w:firstLine="643"/>
        <w:rPr>
          <w:rFonts w:eastAsia="仿宋_GB2312"/>
          <w:color w:val="000000"/>
          <w:sz w:val="32"/>
          <w:szCs w:val="32"/>
        </w:rPr>
      </w:pPr>
      <w:r>
        <w:rPr>
          <w:rFonts w:eastAsia="仿宋_GB2312"/>
          <w:b/>
          <w:sz w:val="32"/>
          <w:szCs w:val="32"/>
        </w:rPr>
        <w:t>2.</w:t>
      </w:r>
      <w:r>
        <w:rPr>
          <w:rFonts w:eastAsia="仿宋_GB2312"/>
          <w:b/>
          <w:sz w:val="32"/>
          <w:szCs w:val="32"/>
        </w:rPr>
        <w:t>公务用车购置及运行维护费支出</w:t>
      </w:r>
      <w:r>
        <w:rPr>
          <w:rFonts w:eastAsia="仿宋_GB2312"/>
          <w:sz w:val="32"/>
          <w:szCs w:val="32"/>
        </w:rPr>
        <w:t>0</w:t>
      </w:r>
      <w:r>
        <w:rPr>
          <w:rFonts w:eastAsia="仿宋_GB2312"/>
          <w:sz w:val="32"/>
          <w:szCs w:val="32"/>
        </w:rPr>
        <w:t>万元</w:t>
      </w:r>
      <w:r>
        <w:rPr>
          <w:rFonts w:eastAsia="仿宋_GB2312"/>
          <w:sz w:val="32"/>
          <w:szCs w:val="32"/>
        </w:rPr>
        <w:t>,</w:t>
      </w:r>
      <w:r>
        <w:rPr>
          <w:rStyle w:val="a9"/>
          <w:rFonts w:eastAsia="仿宋"/>
          <w:bCs/>
          <w:sz w:val="32"/>
          <w:szCs w:val="32"/>
        </w:rPr>
        <w:t>完成预算</w:t>
      </w:r>
      <w:r>
        <w:rPr>
          <w:rStyle w:val="a9"/>
          <w:rFonts w:eastAsia="仿宋"/>
          <w:bCs/>
          <w:sz w:val="32"/>
          <w:szCs w:val="32"/>
        </w:rPr>
        <w:t>100%</w:t>
      </w:r>
      <w:r>
        <w:rPr>
          <w:rStyle w:val="a9"/>
          <w:rFonts w:eastAsia="仿宋"/>
          <w:bCs/>
          <w:sz w:val="32"/>
          <w:szCs w:val="32"/>
        </w:rPr>
        <w:t>。</w:t>
      </w:r>
      <w:r>
        <w:rPr>
          <w:rFonts w:eastAsia="仿宋_GB2312"/>
          <w:color w:val="000000"/>
          <w:sz w:val="32"/>
          <w:szCs w:val="32"/>
        </w:rPr>
        <w:t>公务用车购置及运行维护费支出决算</w:t>
      </w:r>
      <w:r>
        <w:rPr>
          <w:rFonts w:eastAsia="仿宋_GB2312"/>
          <w:color w:val="000000"/>
          <w:sz w:val="32"/>
          <w:szCs w:val="32"/>
        </w:rPr>
        <w:t>2020</w:t>
      </w:r>
      <w:r>
        <w:rPr>
          <w:rFonts w:eastAsia="仿宋_GB2312"/>
          <w:color w:val="000000"/>
          <w:sz w:val="32"/>
          <w:szCs w:val="32"/>
        </w:rPr>
        <w:t>年无可比性，主要原因是：我单位为</w:t>
      </w:r>
      <w:r>
        <w:rPr>
          <w:rFonts w:eastAsia="仿宋_GB2312"/>
          <w:color w:val="000000"/>
          <w:sz w:val="32"/>
          <w:szCs w:val="32"/>
        </w:rPr>
        <w:t>2021</w:t>
      </w:r>
      <w:r>
        <w:rPr>
          <w:rFonts w:eastAsia="仿宋_GB2312"/>
          <w:color w:val="000000"/>
          <w:sz w:val="32"/>
          <w:szCs w:val="32"/>
        </w:rPr>
        <w:t>年新成立单位，无</w:t>
      </w:r>
      <w:r>
        <w:rPr>
          <w:rFonts w:eastAsia="仿宋_GB2312"/>
          <w:color w:val="000000"/>
          <w:sz w:val="32"/>
          <w:szCs w:val="32"/>
        </w:rPr>
        <w:t>2020</w:t>
      </w:r>
      <w:r>
        <w:rPr>
          <w:rFonts w:eastAsia="仿宋_GB2312"/>
          <w:color w:val="000000"/>
          <w:sz w:val="32"/>
          <w:szCs w:val="32"/>
        </w:rPr>
        <w:t>年决算数。</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w:t>
      </w:r>
      <w:r>
        <w:rPr>
          <w:rFonts w:eastAsia="仿宋_GB2312"/>
          <w:color w:val="000000"/>
          <w:sz w:val="32"/>
          <w:szCs w:val="32"/>
        </w:rPr>
        <w:t>全年按规定更新购置公务用车</w:t>
      </w:r>
      <w:r>
        <w:rPr>
          <w:rFonts w:eastAsia="仿宋_GB2312"/>
          <w:color w:val="000000"/>
          <w:sz w:val="32"/>
          <w:szCs w:val="32"/>
        </w:rPr>
        <w:t>0</w:t>
      </w:r>
      <w:r>
        <w:rPr>
          <w:rFonts w:eastAsia="仿宋_GB2312"/>
          <w:color w:val="000000"/>
          <w:sz w:val="32"/>
          <w:szCs w:val="32"/>
        </w:rPr>
        <w:t>辆，截至</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月底，单位共有公务用车</w:t>
      </w:r>
      <w:r>
        <w:rPr>
          <w:rFonts w:eastAsia="仿宋_GB2312"/>
          <w:color w:val="000000"/>
          <w:sz w:val="32"/>
          <w:szCs w:val="32"/>
        </w:rPr>
        <w:t>0</w:t>
      </w:r>
      <w:r>
        <w:rPr>
          <w:rFonts w:eastAsia="仿宋_GB2312"/>
          <w:color w:val="000000"/>
          <w:sz w:val="32"/>
          <w:szCs w:val="32"/>
        </w:rPr>
        <w:t>辆。</w:t>
      </w:r>
    </w:p>
    <w:p w:rsidR="00C31113" w:rsidRDefault="00E23F81">
      <w:pPr>
        <w:spacing w:line="580" w:lineRule="exact"/>
        <w:ind w:firstLineChars="200" w:firstLine="643"/>
        <w:rPr>
          <w:rFonts w:eastAsia="仿宋_GB2312"/>
          <w:sz w:val="32"/>
          <w:szCs w:val="32"/>
        </w:rPr>
      </w:pPr>
      <w:r>
        <w:rPr>
          <w:rFonts w:eastAsia="仿宋_GB2312"/>
          <w:b/>
          <w:sz w:val="32"/>
          <w:szCs w:val="32"/>
        </w:rPr>
        <w:t>公务用车运行维护费支出</w:t>
      </w:r>
      <w:r>
        <w:rPr>
          <w:rFonts w:eastAsia="仿宋_GB2312"/>
          <w:sz w:val="32"/>
          <w:szCs w:val="32"/>
        </w:rPr>
        <w:t>0</w:t>
      </w:r>
      <w:r>
        <w:rPr>
          <w:rFonts w:eastAsia="仿宋_GB2312"/>
          <w:sz w:val="32"/>
          <w:szCs w:val="32"/>
        </w:rPr>
        <w:t>万元。</w:t>
      </w:r>
    </w:p>
    <w:p w:rsidR="00C31113" w:rsidRDefault="00E23F81">
      <w:pPr>
        <w:spacing w:line="580" w:lineRule="exact"/>
        <w:ind w:firstLineChars="200" w:firstLine="643"/>
        <w:rPr>
          <w:rFonts w:eastAsia="仿宋_GB2312"/>
          <w:color w:val="000000"/>
          <w:sz w:val="32"/>
          <w:szCs w:val="32"/>
        </w:rPr>
      </w:pPr>
      <w:r>
        <w:rPr>
          <w:rFonts w:eastAsia="仿宋_GB2312"/>
          <w:b/>
          <w:sz w:val="32"/>
          <w:szCs w:val="32"/>
        </w:rPr>
        <w:t>3.</w:t>
      </w:r>
      <w:r>
        <w:rPr>
          <w:rFonts w:eastAsia="仿宋_GB2312"/>
          <w:b/>
          <w:sz w:val="32"/>
          <w:szCs w:val="32"/>
        </w:rPr>
        <w:t>公务接待费支出</w:t>
      </w:r>
      <w:r>
        <w:rPr>
          <w:rFonts w:eastAsia="仿宋_GB2312"/>
          <w:sz w:val="32"/>
          <w:szCs w:val="32"/>
        </w:rPr>
        <w:t>0</w:t>
      </w:r>
      <w:r>
        <w:rPr>
          <w:rFonts w:eastAsia="仿宋_GB2312"/>
          <w:sz w:val="32"/>
          <w:szCs w:val="32"/>
        </w:rPr>
        <w:t>万元，</w:t>
      </w:r>
      <w:r>
        <w:rPr>
          <w:rStyle w:val="a9"/>
          <w:rFonts w:eastAsia="仿宋"/>
          <w:bCs/>
          <w:sz w:val="32"/>
          <w:szCs w:val="32"/>
        </w:rPr>
        <w:t>完成预算</w:t>
      </w:r>
      <w:r>
        <w:rPr>
          <w:rStyle w:val="a9"/>
          <w:rFonts w:eastAsia="仿宋"/>
          <w:bCs/>
          <w:sz w:val="32"/>
          <w:szCs w:val="32"/>
        </w:rPr>
        <w:t>100%</w:t>
      </w:r>
      <w:r>
        <w:rPr>
          <w:rStyle w:val="a9"/>
          <w:rFonts w:eastAsia="仿宋"/>
          <w:bCs/>
          <w:sz w:val="32"/>
          <w:szCs w:val="32"/>
        </w:rPr>
        <w:t>。</w:t>
      </w:r>
      <w:r>
        <w:rPr>
          <w:rFonts w:eastAsia="仿宋_GB2312"/>
          <w:color w:val="000000"/>
          <w:sz w:val="32"/>
          <w:szCs w:val="32"/>
        </w:rPr>
        <w:t>公务接待费支出决算与</w:t>
      </w:r>
      <w:r>
        <w:rPr>
          <w:rFonts w:eastAsia="仿宋_GB2312"/>
          <w:color w:val="000000"/>
          <w:sz w:val="32"/>
          <w:szCs w:val="32"/>
        </w:rPr>
        <w:t>2020</w:t>
      </w:r>
      <w:r>
        <w:rPr>
          <w:rFonts w:eastAsia="仿宋_GB2312"/>
          <w:color w:val="000000"/>
          <w:sz w:val="32"/>
          <w:szCs w:val="32"/>
        </w:rPr>
        <w:t>年无可比性，主要原因是：我单位为</w:t>
      </w:r>
      <w:r>
        <w:rPr>
          <w:rFonts w:eastAsia="仿宋_GB2312"/>
          <w:color w:val="000000"/>
          <w:sz w:val="32"/>
          <w:szCs w:val="32"/>
        </w:rPr>
        <w:t>2021</w:t>
      </w:r>
      <w:r>
        <w:rPr>
          <w:rFonts w:eastAsia="仿宋_GB2312"/>
          <w:color w:val="000000"/>
          <w:sz w:val="32"/>
          <w:szCs w:val="32"/>
        </w:rPr>
        <w:t>年新成立单位，无</w:t>
      </w:r>
      <w:r>
        <w:rPr>
          <w:rFonts w:eastAsia="仿宋_GB2312"/>
          <w:color w:val="000000"/>
          <w:sz w:val="32"/>
          <w:szCs w:val="32"/>
        </w:rPr>
        <w:t>2020</w:t>
      </w:r>
      <w:r>
        <w:rPr>
          <w:rFonts w:eastAsia="仿宋_GB2312"/>
          <w:color w:val="000000"/>
          <w:sz w:val="32"/>
          <w:szCs w:val="32"/>
        </w:rPr>
        <w:t>年决算数。其中：</w:t>
      </w:r>
    </w:p>
    <w:p w:rsidR="00C31113" w:rsidRDefault="00E23F81">
      <w:pPr>
        <w:spacing w:line="580" w:lineRule="exact"/>
        <w:ind w:firstLineChars="200" w:firstLine="643"/>
        <w:rPr>
          <w:rFonts w:eastAsia="仿宋_GB2312"/>
          <w:color w:val="000000"/>
          <w:sz w:val="32"/>
          <w:szCs w:val="32"/>
        </w:rPr>
      </w:pPr>
      <w:r>
        <w:rPr>
          <w:rFonts w:eastAsia="仿宋"/>
          <w:b/>
          <w:sz w:val="32"/>
          <w:szCs w:val="32"/>
        </w:rPr>
        <w:t>国内公务接待支出</w:t>
      </w:r>
      <w:r>
        <w:rPr>
          <w:rFonts w:eastAsia="仿宋_GB2312"/>
          <w:color w:val="000000"/>
          <w:sz w:val="32"/>
          <w:szCs w:val="32"/>
        </w:rPr>
        <w:t>0</w:t>
      </w:r>
      <w:r>
        <w:rPr>
          <w:rFonts w:eastAsia="仿宋_GB2312"/>
          <w:color w:val="000000"/>
          <w:sz w:val="32"/>
          <w:szCs w:val="32"/>
        </w:rPr>
        <w:t>万元，国内公务接待</w:t>
      </w:r>
      <w:r>
        <w:rPr>
          <w:rFonts w:eastAsia="仿宋_GB2312"/>
          <w:color w:val="000000"/>
          <w:sz w:val="32"/>
          <w:szCs w:val="32"/>
        </w:rPr>
        <w:t>0</w:t>
      </w:r>
      <w:r>
        <w:rPr>
          <w:rFonts w:eastAsia="仿宋_GB2312"/>
          <w:color w:val="000000"/>
          <w:sz w:val="32"/>
          <w:szCs w:val="32"/>
        </w:rPr>
        <w:t>批次，</w:t>
      </w:r>
      <w:r>
        <w:rPr>
          <w:rFonts w:eastAsia="仿宋_GB2312"/>
          <w:color w:val="000000"/>
          <w:sz w:val="32"/>
          <w:szCs w:val="32"/>
        </w:rPr>
        <w:t>0</w:t>
      </w:r>
      <w:r>
        <w:rPr>
          <w:rFonts w:eastAsia="仿宋_GB2312"/>
          <w:color w:val="000000"/>
          <w:sz w:val="32"/>
          <w:szCs w:val="32"/>
        </w:rPr>
        <w:t>人次（不包括陪同人员），共计支出</w:t>
      </w:r>
      <w:r>
        <w:rPr>
          <w:rFonts w:eastAsia="仿宋_GB2312"/>
          <w:color w:val="000000"/>
          <w:sz w:val="32"/>
          <w:szCs w:val="32"/>
        </w:rPr>
        <w:t>0</w:t>
      </w:r>
      <w:r>
        <w:rPr>
          <w:rFonts w:eastAsia="仿宋_GB2312"/>
          <w:color w:val="000000"/>
          <w:sz w:val="32"/>
          <w:szCs w:val="32"/>
        </w:rPr>
        <w:t>万元。</w:t>
      </w:r>
    </w:p>
    <w:p w:rsidR="00C31113" w:rsidRDefault="00E23F81">
      <w:pPr>
        <w:spacing w:line="580" w:lineRule="exact"/>
        <w:ind w:firstLineChars="200" w:firstLine="643"/>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人，共计支出</w:t>
      </w:r>
      <w:r>
        <w:rPr>
          <w:rFonts w:eastAsia="仿宋_GB2312"/>
          <w:sz w:val="32"/>
          <w:szCs w:val="32"/>
        </w:rPr>
        <w:t>0</w:t>
      </w:r>
      <w:r>
        <w:rPr>
          <w:rFonts w:eastAsia="仿宋_GB2312"/>
          <w:sz w:val="32"/>
          <w:szCs w:val="32"/>
        </w:rPr>
        <w:t>万元。</w:t>
      </w:r>
    </w:p>
    <w:p w:rsidR="00C31113" w:rsidRDefault="00E23F81">
      <w:pPr>
        <w:spacing w:line="580" w:lineRule="exact"/>
        <w:ind w:firstLineChars="200" w:firstLine="640"/>
        <w:outlineLvl w:val="1"/>
        <w:rPr>
          <w:rStyle w:val="2Char"/>
          <w:rFonts w:ascii="Times New Roman" w:eastAsia="黑体" w:hAnsi="Times New Roman" w:cs="Times New Roman"/>
          <w:b w:val="0"/>
          <w:bCs w:val="0"/>
        </w:rPr>
      </w:pPr>
      <w:bookmarkStart w:id="47" w:name="_Toc4647"/>
      <w:bookmarkStart w:id="48" w:name="_Toc15396610"/>
      <w:bookmarkStart w:id="49" w:name="_Toc15377218"/>
      <w:r>
        <w:rPr>
          <w:rStyle w:val="2Char"/>
          <w:rFonts w:ascii="Times New Roman" w:eastAsia="黑体" w:hAnsi="Times New Roman" w:cs="Times New Roman"/>
          <w:b w:val="0"/>
          <w:bCs w:val="0"/>
        </w:rPr>
        <w:lastRenderedPageBreak/>
        <w:t>八、政府性基金预算支出决算情况说明</w:t>
      </w:r>
      <w:bookmarkEnd w:id="47"/>
      <w:bookmarkEnd w:id="48"/>
      <w:bookmarkEnd w:id="49"/>
    </w:p>
    <w:p w:rsidR="00C31113" w:rsidRDefault="00E23F81">
      <w:pPr>
        <w:spacing w:line="580" w:lineRule="exact"/>
        <w:ind w:firstLineChars="200" w:firstLine="640"/>
        <w:rPr>
          <w:rFonts w:eastAsia="仿宋_GB2312"/>
          <w:sz w:val="32"/>
          <w:szCs w:val="32"/>
        </w:rPr>
      </w:pPr>
      <w:r>
        <w:rPr>
          <w:rFonts w:eastAsia="仿宋_GB2312"/>
          <w:sz w:val="32"/>
          <w:szCs w:val="32"/>
        </w:rPr>
        <w:t>2021</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C31113" w:rsidRDefault="00E23F81">
      <w:pPr>
        <w:spacing w:line="580" w:lineRule="exact"/>
        <w:ind w:firstLineChars="200" w:firstLine="640"/>
        <w:outlineLvl w:val="1"/>
        <w:rPr>
          <w:rStyle w:val="2Char"/>
          <w:rFonts w:ascii="Times New Roman" w:eastAsia="黑体" w:hAnsi="Times New Roman" w:cs="Times New Roman"/>
          <w:b w:val="0"/>
          <w:bCs w:val="0"/>
        </w:rPr>
      </w:pPr>
      <w:bookmarkStart w:id="50" w:name="_Toc15377219"/>
      <w:bookmarkStart w:id="51" w:name="_Toc26091"/>
      <w:bookmarkStart w:id="52" w:name="_Toc15396611"/>
      <w:r>
        <w:rPr>
          <w:rStyle w:val="2Char"/>
          <w:rFonts w:ascii="Times New Roman" w:eastAsia="黑体" w:hAnsi="Times New Roman" w:cs="Times New Roman"/>
          <w:b w:val="0"/>
          <w:bCs w:val="0"/>
        </w:rPr>
        <w:t>九、国有资本经营预算支出决算情况说明</w:t>
      </w:r>
      <w:bookmarkEnd w:id="50"/>
      <w:bookmarkEnd w:id="51"/>
      <w:bookmarkEnd w:id="52"/>
    </w:p>
    <w:p w:rsidR="00C31113" w:rsidRDefault="00E23F81">
      <w:pPr>
        <w:spacing w:line="580" w:lineRule="exact"/>
        <w:ind w:firstLineChars="200" w:firstLine="640"/>
        <w:rPr>
          <w:rFonts w:eastAsia="仿宋_GB2312"/>
          <w:sz w:val="32"/>
          <w:szCs w:val="32"/>
        </w:rPr>
      </w:pPr>
      <w:r>
        <w:rPr>
          <w:rFonts w:eastAsia="仿宋_GB2312"/>
          <w:sz w:val="32"/>
          <w:szCs w:val="32"/>
        </w:rPr>
        <w:t>2021</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C31113" w:rsidRDefault="00E23F81">
      <w:pPr>
        <w:spacing w:line="580" w:lineRule="exact"/>
        <w:ind w:firstLineChars="200" w:firstLine="640"/>
        <w:outlineLvl w:val="1"/>
        <w:rPr>
          <w:rStyle w:val="2Char"/>
          <w:rFonts w:ascii="Times New Roman" w:eastAsia="黑体" w:hAnsi="Times New Roman" w:cs="Times New Roman"/>
          <w:b w:val="0"/>
          <w:bCs w:val="0"/>
        </w:rPr>
      </w:pPr>
      <w:bookmarkStart w:id="53" w:name="_Toc8115"/>
      <w:bookmarkStart w:id="54" w:name="_Toc15396612"/>
      <w:bookmarkStart w:id="55" w:name="_Toc15377221"/>
      <w:r>
        <w:rPr>
          <w:rStyle w:val="2Char"/>
          <w:rFonts w:ascii="Times New Roman" w:eastAsia="黑体" w:hAnsi="Times New Roman" w:cs="Times New Roman"/>
          <w:b w:val="0"/>
          <w:bCs w:val="0"/>
        </w:rPr>
        <w:t>十、其他重要事项的情况说明</w:t>
      </w:r>
      <w:bookmarkEnd w:id="53"/>
      <w:bookmarkEnd w:id="54"/>
      <w:bookmarkEnd w:id="55"/>
    </w:p>
    <w:p w:rsidR="00C31113" w:rsidRDefault="00E23F81">
      <w:pPr>
        <w:spacing w:line="580" w:lineRule="exact"/>
        <w:ind w:firstLineChars="200" w:firstLine="643"/>
        <w:rPr>
          <w:rFonts w:eastAsia="楷体"/>
          <w:sz w:val="32"/>
          <w:szCs w:val="32"/>
        </w:rPr>
      </w:pPr>
      <w:bookmarkStart w:id="56" w:name="_Toc15377222"/>
      <w:r>
        <w:rPr>
          <w:rFonts w:eastAsia="楷体"/>
          <w:b/>
          <w:sz w:val="32"/>
          <w:szCs w:val="32"/>
        </w:rPr>
        <w:t>（一）机关运行经费支出情况</w:t>
      </w:r>
      <w:bookmarkEnd w:id="56"/>
    </w:p>
    <w:p w:rsidR="00C31113" w:rsidRDefault="00E23F81">
      <w:pPr>
        <w:spacing w:line="580" w:lineRule="exact"/>
        <w:ind w:firstLineChars="200" w:firstLine="640"/>
        <w:rPr>
          <w:rFonts w:eastAsia="仿宋_GB2312"/>
          <w:b/>
          <w:sz w:val="32"/>
          <w:szCs w:val="32"/>
        </w:rPr>
      </w:pPr>
      <w:r>
        <w:rPr>
          <w:rFonts w:eastAsia="仿宋_GB2312"/>
          <w:color w:val="000000"/>
          <w:sz w:val="32"/>
          <w:szCs w:val="32"/>
        </w:rPr>
        <w:t>2021</w:t>
      </w:r>
      <w:r>
        <w:rPr>
          <w:rFonts w:eastAsia="仿宋_GB2312"/>
          <w:color w:val="000000"/>
          <w:sz w:val="32"/>
          <w:szCs w:val="32"/>
        </w:rPr>
        <w:t>年，</w:t>
      </w:r>
      <w:proofErr w:type="gramStart"/>
      <w:r>
        <w:rPr>
          <w:rFonts w:eastAsia="仿宋_GB2312"/>
          <w:color w:val="000000"/>
          <w:sz w:val="32"/>
          <w:szCs w:val="32"/>
        </w:rPr>
        <w:t>省创新</w:t>
      </w:r>
      <w:proofErr w:type="gramEnd"/>
      <w:r>
        <w:rPr>
          <w:rFonts w:eastAsia="仿宋_GB2312"/>
          <w:color w:val="000000"/>
          <w:sz w:val="32"/>
          <w:szCs w:val="32"/>
        </w:rPr>
        <w:t>驱动发展中心机关运行经费支出</w:t>
      </w:r>
      <w:r>
        <w:rPr>
          <w:rFonts w:eastAsia="仿宋_GB2312"/>
          <w:color w:val="000000"/>
          <w:sz w:val="32"/>
          <w:szCs w:val="32"/>
        </w:rPr>
        <w:t>0</w:t>
      </w:r>
      <w:r>
        <w:rPr>
          <w:rFonts w:eastAsia="仿宋_GB2312"/>
          <w:color w:val="000000"/>
          <w:sz w:val="32"/>
          <w:szCs w:val="32"/>
        </w:rPr>
        <w:t>万元。</w:t>
      </w:r>
      <w:r>
        <w:rPr>
          <w:rFonts w:eastAsia="仿宋_GB2312"/>
          <w:sz w:val="32"/>
          <w:szCs w:val="32"/>
        </w:rPr>
        <w:t>与</w:t>
      </w:r>
      <w:r>
        <w:rPr>
          <w:rFonts w:eastAsia="仿宋_GB2312"/>
          <w:sz w:val="32"/>
          <w:szCs w:val="32"/>
        </w:rPr>
        <w:t>2020</w:t>
      </w:r>
      <w:r>
        <w:rPr>
          <w:rFonts w:eastAsia="仿宋_GB2312"/>
          <w:sz w:val="32"/>
          <w:szCs w:val="32"/>
        </w:rPr>
        <w:t>年无可比性，主要原因是：我单位为</w:t>
      </w:r>
      <w:r>
        <w:rPr>
          <w:rFonts w:eastAsia="仿宋_GB2312"/>
          <w:sz w:val="32"/>
          <w:szCs w:val="32"/>
        </w:rPr>
        <w:t>2021</w:t>
      </w:r>
      <w:r>
        <w:rPr>
          <w:rFonts w:eastAsia="仿宋_GB2312"/>
          <w:sz w:val="32"/>
          <w:szCs w:val="32"/>
        </w:rPr>
        <w:t>年新成立单位，无</w:t>
      </w:r>
      <w:r>
        <w:rPr>
          <w:rFonts w:eastAsia="仿宋_GB2312"/>
          <w:sz w:val="32"/>
          <w:szCs w:val="32"/>
        </w:rPr>
        <w:t>2020</w:t>
      </w:r>
      <w:r>
        <w:rPr>
          <w:rFonts w:eastAsia="仿宋_GB2312"/>
          <w:sz w:val="32"/>
          <w:szCs w:val="32"/>
        </w:rPr>
        <w:t>年决算数。</w:t>
      </w:r>
    </w:p>
    <w:p w:rsidR="00C31113" w:rsidRDefault="00E23F81">
      <w:pPr>
        <w:autoSpaceDE w:val="0"/>
        <w:autoSpaceDN w:val="0"/>
        <w:adjustRightInd w:val="0"/>
        <w:spacing w:line="580" w:lineRule="exact"/>
        <w:ind w:firstLineChars="200" w:firstLine="643"/>
        <w:jc w:val="left"/>
        <w:rPr>
          <w:rFonts w:eastAsia="楷体"/>
          <w:b/>
          <w:sz w:val="32"/>
          <w:szCs w:val="32"/>
        </w:rPr>
      </w:pPr>
      <w:bookmarkStart w:id="57" w:name="_Toc15377223"/>
      <w:r>
        <w:rPr>
          <w:rFonts w:eastAsia="楷体"/>
          <w:b/>
          <w:sz w:val="32"/>
          <w:szCs w:val="32"/>
        </w:rPr>
        <w:t>（二）政府采购支出情况</w:t>
      </w:r>
      <w:bookmarkEnd w:id="57"/>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2021</w:t>
      </w:r>
      <w:r>
        <w:rPr>
          <w:rFonts w:eastAsia="仿宋_GB2312"/>
          <w:color w:val="000000"/>
          <w:sz w:val="32"/>
          <w:szCs w:val="32"/>
        </w:rPr>
        <w:t>年，</w:t>
      </w:r>
      <w:proofErr w:type="gramStart"/>
      <w:r>
        <w:rPr>
          <w:rFonts w:eastAsia="仿宋_GB2312"/>
          <w:color w:val="000000"/>
          <w:sz w:val="32"/>
          <w:szCs w:val="32"/>
        </w:rPr>
        <w:t>省创新</w:t>
      </w:r>
      <w:proofErr w:type="gramEnd"/>
      <w:r>
        <w:rPr>
          <w:rFonts w:eastAsia="仿宋_GB2312"/>
          <w:color w:val="000000"/>
          <w:sz w:val="32"/>
          <w:szCs w:val="32"/>
        </w:rPr>
        <w:t>驱动发展中心政府采购支出总额</w:t>
      </w:r>
      <w:r>
        <w:rPr>
          <w:rFonts w:eastAsia="仿宋_GB2312"/>
          <w:color w:val="000000"/>
          <w:sz w:val="32"/>
          <w:szCs w:val="32"/>
        </w:rPr>
        <w:t>0</w:t>
      </w:r>
      <w:r>
        <w:rPr>
          <w:rFonts w:eastAsia="仿宋_GB2312"/>
          <w:color w:val="000000"/>
          <w:sz w:val="32"/>
          <w:szCs w:val="32"/>
        </w:rPr>
        <w:t>万元。</w:t>
      </w:r>
    </w:p>
    <w:p w:rsidR="00C31113" w:rsidRDefault="00E23F81">
      <w:pPr>
        <w:numPr>
          <w:ilvl w:val="0"/>
          <w:numId w:val="2"/>
        </w:numPr>
        <w:autoSpaceDE w:val="0"/>
        <w:autoSpaceDN w:val="0"/>
        <w:adjustRightInd w:val="0"/>
        <w:spacing w:line="580" w:lineRule="exact"/>
        <w:ind w:firstLineChars="200" w:firstLine="643"/>
        <w:jc w:val="left"/>
        <w:rPr>
          <w:rFonts w:eastAsia="楷体"/>
          <w:b/>
          <w:sz w:val="32"/>
          <w:szCs w:val="32"/>
        </w:rPr>
      </w:pPr>
      <w:bookmarkStart w:id="58" w:name="_Toc15377224"/>
      <w:r>
        <w:rPr>
          <w:rFonts w:eastAsia="楷体"/>
          <w:b/>
          <w:sz w:val="32"/>
          <w:szCs w:val="32"/>
        </w:rPr>
        <w:t>国有资产占有使用情况</w:t>
      </w:r>
      <w:bookmarkEnd w:id="58"/>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截至</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w:t>
      </w:r>
      <w:proofErr w:type="gramStart"/>
      <w:r>
        <w:rPr>
          <w:rFonts w:eastAsia="仿宋_GB2312"/>
          <w:color w:val="000000"/>
          <w:sz w:val="32"/>
          <w:szCs w:val="32"/>
        </w:rPr>
        <w:t>省创新</w:t>
      </w:r>
      <w:proofErr w:type="gramEnd"/>
      <w:r>
        <w:rPr>
          <w:rFonts w:eastAsia="仿宋_GB2312"/>
          <w:color w:val="000000"/>
          <w:sz w:val="32"/>
          <w:szCs w:val="32"/>
        </w:rPr>
        <w:t>驱动发展中心共有车辆</w:t>
      </w:r>
      <w:r>
        <w:rPr>
          <w:rFonts w:eastAsia="仿宋_GB2312"/>
          <w:color w:val="000000"/>
          <w:sz w:val="32"/>
          <w:szCs w:val="32"/>
        </w:rPr>
        <w:t>0</w:t>
      </w:r>
      <w:r>
        <w:rPr>
          <w:rFonts w:eastAsia="仿宋_GB2312"/>
          <w:color w:val="000000"/>
          <w:sz w:val="32"/>
          <w:szCs w:val="32"/>
        </w:rPr>
        <w:t>辆。单价</w:t>
      </w:r>
      <w:r>
        <w:rPr>
          <w:rFonts w:eastAsia="仿宋_GB2312"/>
          <w:color w:val="000000"/>
          <w:sz w:val="32"/>
          <w:szCs w:val="32"/>
        </w:rPr>
        <w:t>50</w:t>
      </w:r>
      <w:r>
        <w:rPr>
          <w:rFonts w:eastAsia="仿宋_GB2312"/>
          <w:color w:val="000000"/>
          <w:sz w:val="32"/>
          <w:szCs w:val="32"/>
        </w:rPr>
        <w:t>万元以上通用设备</w:t>
      </w:r>
      <w:r>
        <w:rPr>
          <w:rFonts w:eastAsia="仿宋_GB2312"/>
          <w:color w:val="000000"/>
          <w:sz w:val="32"/>
          <w:szCs w:val="32"/>
        </w:rPr>
        <w:t>0</w:t>
      </w:r>
      <w:r>
        <w:rPr>
          <w:rFonts w:eastAsia="仿宋_GB2312"/>
          <w:color w:val="000000"/>
          <w:sz w:val="32"/>
          <w:szCs w:val="32"/>
        </w:rPr>
        <w:t>台（套），单价</w:t>
      </w:r>
      <w:r>
        <w:rPr>
          <w:rFonts w:eastAsia="仿宋_GB2312"/>
          <w:color w:val="000000"/>
          <w:sz w:val="32"/>
          <w:szCs w:val="32"/>
        </w:rPr>
        <w:t>100</w:t>
      </w:r>
      <w:r>
        <w:rPr>
          <w:rFonts w:eastAsia="仿宋_GB2312"/>
          <w:color w:val="000000"/>
          <w:sz w:val="32"/>
          <w:szCs w:val="32"/>
        </w:rPr>
        <w:t>万元以上专用设备</w:t>
      </w:r>
      <w:r>
        <w:rPr>
          <w:rFonts w:eastAsia="仿宋_GB2312"/>
          <w:color w:val="000000"/>
          <w:sz w:val="32"/>
          <w:szCs w:val="32"/>
        </w:rPr>
        <w:t>0</w:t>
      </w:r>
      <w:r>
        <w:rPr>
          <w:rFonts w:eastAsia="仿宋_GB2312"/>
          <w:color w:val="000000"/>
          <w:sz w:val="32"/>
          <w:szCs w:val="32"/>
        </w:rPr>
        <w:t>台（套）。</w:t>
      </w:r>
    </w:p>
    <w:p w:rsidR="00C31113" w:rsidRDefault="00E23F81">
      <w:pPr>
        <w:autoSpaceDE w:val="0"/>
        <w:autoSpaceDN w:val="0"/>
        <w:adjustRightInd w:val="0"/>
        <w:spacing w:line="580" w:lineRule="exact"/>
        <w:ind w:firstLineChars="200" w:firstLine="643"/>
        <w:jc w:val="left"/>
        <w:rPr>
          <w:rFonts w:eastAsia="楷体"/>
          <w:b/>
          <w:sz w:val="32"/>
          <w:szCs w:val="32"/>
        </w:rPr>
      </w:pPr>
      <w:r>
        <w:rPr>
          <w:rFonts w:eastAsia="楷体"/>
          <w:b/>
          <w:sz w:val="32"/>
          <w:szCs w:val="32"/>
        </w:rPr>
        <w:t>（四）预算绩效管理情况</w:t>
      </w:r>
    </w:p>
    <w:p w:rsidR="00C31113" w:rsidRDefault="00E23F81">
      <w:pPr>
        <w:spacing w:line="580" w:lineRule="exact"/>
        <w:ind w:firstLineChars="200" w:firstLine="640"/>
        <w:rPr>
          <w:rFonts w:eastAsia="仿宋_GB2312"/>
          <w:sz w:val="32"/>
          <w:szCs w:val="32"/>
        </w:rPr>
      </w:pPr>
      <w:r>
        <w:rPr>
          <w:rFonts w:eastAsia="仿宋_GB2312"/>
          <w:sz w:val="32"/>
          <w:szCs w:val="32"/>
        </w:rPr>
        <w:t>根据预算绩效管理要求，本单位在</w:t>
      </w:r>
      <w:r>
        <w:rPr>
          <w:rFonts w:eastAsia="仿宋_GB2312"/>
          <w:sz w:val="32"/>
          <w:szCs w:val="32"/>
        </w:rPr>
        <w:t>2021</w:t>
      </w:r>
      <w:r>
        <w:rPr>
          <w:rFonts w:eastAsia="仿宋_GB2312"/>
          <w:sz w:val="32"/>
          <w:szCs w:val="32"/>
        </w:rPr>
        <w:t>年度预算编制阶段，组织对</w:t>
      </w:r>
      <w:r>
        <w:rPr>
          <w:rFonts w:eastAsia="仿宋_GB2312"/>
          <w:sz w:val="32"/>
          <w:szCs w:val="32"/>
        </w:rPr>
        <w:t>0</w:t>
      </w:r>
      <w:r>
        <w:rPr>
          <w:rFonts w:eastAsia="仿宋_GB2312"/>
          <w:sz w:val="32"/>
          <w:szCs w:val="32"/>
        </w:rPr>
        <w:t>个项目开展了预算事前绩效评估，对</w:t>
      </w:r>
      <w:r>
        <w:rPr>
          <w:rFonts w:eastAsia="仿宋_GB2312"/>
          <w:sz w:val="32"/>
          <w:szCs w:val="32"/>
        </w:rPr>
        <w:t>0</w:t>
      </w:r>
      <w:r>
        <w:rPr>
          <w:rFonts w:eastAsia="仿宋_GB2312"/>
          <w:sz w:val="32"/>
          <w:szCs w:val="32"/>
        </w:rPr>
        <w:t>个项目编制了绩效目标，预算执行过程中，选取</w:t>
      </w:r>
      <w:r>
        <w:rPr>
          <w:rFonts w:eastAsia="仿宋_GB2312"/>
          <w:sz w:val="32"/>
          <w:szCs w:val="32"/>
        </w:rPr>
        <w:t>0</w:t>
      </w:r>
      <w:r>
        <w:rPr>
          <w:rFonts w:eastAsia="仿宋_GB2312"/>
          <w:sz w:val="32"/>
          <w:szCs w:val="32"/>
        </w:rPr>
        <w:t>个项目开展绩效监控，年终执行完毕后，对</w:t>
      </w:r>
      <w:r>
        <w:rPr>
          <w:rFonts w:eastAsia="仿宋_GB2312"/>
          <w:sz w:val="32"/>
          <w:szCs w:val="32"/>
        </w:rPr>
        <w:t>0</w:t>
      </w:r>
      <w:r>
        <w:rPr>
          <w:rFonts w:eastAsia="仿宋_GB2312"/>
          <w:sz w:val="32"/>
          <w:szCs w:val="32"/>
        </w:rPr>
        <w:t>个项目开展了绩效自评，</w:t>
      </w:r>
      <w:r>
        <w:rPr>
          <w:rFonts w:eastAsia="仿宋_GB2312"/>
          <w:sz w:val="32"/>
          <w:szCs w:val="32"/>
        </w:rPr>
        <w:t>2021</w:t>
      </w:r>
      <w:r>
        <w:rPr>
          <w:rFonts w:eastAsia="仿宋_GB2312"/>
          <w:sz w:val="32"/>
          <w:szCs w:val="32"/>
        </w:rPr>
        <w:t>年特定目标类部门预算项目绩效目标自评表见附件（第四部分）。</w:t>
      </w:r>
    </w:p>
    <w:p w:rsidR="00C31113" w:rsidRDefault="00E23F81">
      <w:pPr>
        <w:widowControl/>
        <w:spacing w:line="540" w:lineRule="exact"/>
        <w:ind w:firstLineChars="200" w:firstLine="643"/>
        <w:jc w:val="left"/>
        <w:rPr>
          <w:rFonts w:eastAsia="黑体"/>
        </w:rPr>
      </w:pPr>
      <w:r>
        <w:rPr>
          <w:rFonts w:eastAsia="仿宋_GB2312"/>
          <w:b/>
          <w:sz w:val="32"/>
          <w:szCs w:val="32"/>
        </w:rPr>
        <w:br w:type="page"/>
      </w:r>
      <w:bookmarkStart w:id="59" w:name="_Toc15396613"/>
      <w:bookmarkStart w:id="60" w:name="_Toc15377225"/>
      <w:bookmarkStart w:id="61" w:name="_Toc24339"/>
    </w:p>
    <w:p w:rsidR="00C31113" w:rsidRDefault="00E23F81">
      <w:pPr>
        <w:pStyle w:val="1"/>
        <w:spacing w:before="0" w:after="0" w:line="580" w:lineRule="exact"/>
        <w:ind w:firstLineChars="200" w:firstLine="880"/>
        <w:jc w:val="center"/>
        <w:rPr>
          <w:rFonts w:eastAsia="黑体"/>
          <w:b w:val="0"/>
        </w:rPr>
      </w:pPr>
      <w:r>
        <w:rPr>
          <w:rFonts w:eastAsia="黑体"/>
          <w:b w:val="0"/>
        </w:rPr>
        <w:lastRenderedPageBreak/>
        <w:t>第三部分名词解释</w:t>
      </w:r>
      <w:bookmarkEnd w:id="59"/>
      <w:bookmarkEnd w:id="60"/>
      <w:bookmarkEnd w:id="61"/>
    </w:p>
    <w:p w:rsidR="00C31113" w:rsidRDefault="00C31113">
      <w:pPr>
        <w:spacing w:line="580" w:lineRule="exact"/>
        <w:ind w:firstLineChars="200" w:firstLine="420"/>
      </w:pPr>
    </w:p>
    <w:p w:rsidR="00C31113" w:rsidRDefault="00E23F81">
      <w:pPr>
        <w:pStyle w:val="Default"/>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财政拨款收入：指单位从同级财政部门取得的财政预算资金。</w:t>
      </w:r>
    </w:p>
    <w:p w:rsidR="00C31113" w:rsidRDefault="00E23F81">
      <w:pPr>
        <w:pStyle w:val="Default"/>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事业收入：指事业单位开展专业业务活动及辅助活动取得的收入。</w:t>
      </w:r>
    </w:p>
    <w:p w:rsidR="00C31113" w:rsidRDefault="00E23F81">
      <w:pPr>
        <w:pStyle w:val="Default"/>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经营收入：指事业单位在专业业务活动及其辅助活动之外开展非独立核算经营活动取得的收入。</w:t>
      </w:r>
    </w:p>
    <w:p w:rsidR="00C31113" w:rsidRDefault="00E23F81">
      <w:pPr>
        <w:pStyle w:val="Default"/>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其他收入：指单位取得的除上述收入以外的各项收入。</w:t>
      </w:r>
    </w:p>
    <w:p w:rsidR="00C31113" w:rsidRDefault="00E23F81">
      <w:pPr>
        <w:pStyle w:val="Default"/>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使用非财政拨款结余：指事业单位使用以前年度积累的非财政拨款结余弥补当年收支差额的金额。</w:t>
      </w:r>
      <w:r>
        <w:rPr>
          <w:rFonts w:ascii="Times New Roman" w:eastAsia="仿宋_GB2312" w:hAnsi="Times New Roman" w:cs="Times New Roman"/>
          <w:sz w:val="32"/>
          <w:szCs w:val="32"/>
        </w:rPr>
        <w:t xml:space="preserve"> </w:t>
      </w:r>
    </w:p>
    <w:p w:rsidR="00C31113" w:rsidRDefault="00E23F81">
      <w:pPr>
        <w:pStyle w:val="Default"/>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年初结转和结余：指以前年度尚未完成、结转到本年按有关规定继续使用的资金。</w:t>
      </w:r>
      <w:r>
        <w:rPr>
          <w:rFonts w:ascii="Times New Roman" w:eastAsia="仿宋_GB2312" w:hAnsi="Times New Roman" w:cs="Times New Roman"/>
          <w:sz w:val="32"/>
          <w:szCs w:val="32"/>
        </w:rPr>
        <w:t xml:space="preserve"> </w:t>
      </w:r>
    </w:p>
    <w:p w:rsidR="00C31113" w:rsidRDefault="00E23F81">
      <w:pPr>
        <w:pStyle w:val="Default"/>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结余分配：指事业单位按照会计制度规定缴纳的所得</w:t>
      </w:r>
    </w:p>
    <w:p w:rsidR="00C31113" w:rsidRDefault="00E23F81">
      <w:pPr>
        <w:spacing w:line="58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w:t>
      </w:r>
      <w:r>
        <w:rPr>
          <w:rFonts w:eastAsia="仿宋_GB2312"/>
          <w:sz w:val="32"/>
          <w:szCs w:val="32"/>
        </w:rPr>
        <w:t>年末结转和结余：指单位按有关规定结转到下年或以后年度继续使用的资金。</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一般公共服务（类）发展与改革事务（款）事业运行（项）：指反映事业单位的基本支出，不包括行政单位（包括实行公务员管理的事业单位）后勤服务中心、医务室等附属事业单位。</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10.</w:t>
      </w:r>
      <w:r>
        <w:rPr>
          <w:rFonts w:eastAsia="仿宋_GB2312"/>
          <w:color w:val="000000"/>
          <w:sz w:val="32"/>
          <w:szCs w:val="32"/>
        </w:rPr>
        <w:t>科学技术（类）应用研究（款）机构运行（项）：指反映应用研究机构的基本支出。</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11.</w:t>
      </w:r>
      <w:r>
        <w:rPr>
          <w:rFonts w:eastAsia="仿宋_GB2312"/>
          <w:color w:val="000000"/>
          <w:sz w:val="32"/>
          <w:szCs w:val="32"/>
        </w:rPr>
        <w:t>科学技术（类）应用研究（款）社会公益研究（项）：指反映从事卫生、劳动保护、计划生育、环境科学、农业等</w:t>
      </w:r>
      <w:r>
        <w:rPr>
          <w:rFonts w:eastAsia="仿宋_GB2312"/>
          <w:color w:val="000000"/>
          <w:sz w:val="32"/>
          <w:szCs w:val="32"/>
        </w:rPr>
        <w:lastRenderedPageBreak/>
        <w:t>社会公益专项科研方面的支出。</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12.</w:t>
      </w:r>
      <w:r>
        <w:rPr>
          <w:rFonts w:eastAsia="仿宋_GB2312"/>
          <w:color w:val="000000"/>
          <w:sz w:val="32"/>
          <w:szCs w:val="32"/>
        </w:rPr>
        <w:t>科学技术（类）技术研究与开发（款）其他技术开发与研究支出（项）：指反映</w:t>
      </w:r>
      <w:proofErr w:type="gramStart"/>
      <w:r>
        <w:rPr>
          <w:rFonts w:eastAsia="仿宋_GB2312"/>
          <w:color w:val="000000"/>
          <w:sz w:val="32"/>
          <w:szCs w:val="32"/>
        </w:rPr>
        <w:t>处上述</w:t>
      </w:r>
      <w:proofErr w:type="gramEnd"/>
      <w:r>
        <w:rPr>
          <w:rFonts w:eastAsia="仿宋_GB2312"/>
          <w:color w:val="000000"/>
          <w:sz w:val="32"/>
          <w:szCs w:val="32"/>
        </w:rPr>
        <w:t>项目以外其他用于技术研究与开发方面支出。</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3.</w:t>
      </w:r>
      <w:r>
        <w:rPr>
          <w:rFonts w:eastAsia="仿宋_GB2312"/>
          <w:color w:val="000000"/>
          <w:sz w:val="32"/>
          <w:szCs w:val="32"/>
        </w:rPr>
        <w:t>社会保障和就业（类）行政事业单位养老支出（款）机关事业单位基本养老保险缴费支出（项）：指反映机关事业单位实施养老保险制度由单位缴纳的基本养老保险支出。</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14.</w:t>
      </w:r>
      <w:r>
        <w:rPr>
          <w:rFonts w:eastAsia="仿宋_GB2312"/>
          <w:color w:val="000000"/>
          <w:sz w:val="32"/>
          <w:szCs w:val="32"/>
        </w:rPr>
        <w:t>社会保障和就业（类）行政事业单位养老支出（款）机关事业单位职业年金缴费支出（项）：指反映机关事业单位实施养老保险制度由单位实际缴纳的职业年金支出。</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15.</w:t>
      </w:r>
      <w:r>
        <w:rPr>
          <w:rFonts w:eastAsia="仿宋_GB2312"/>
          <w:color w:val="000000"/>
          <w:sz w:val="32"/>
          <w:szCs w:val="32"/>
        </w:rPr>
        <w:t>医疗卫生与计划生育（类）行政事业单位医疗（款）事业单位医疗（项）：指反映财政部门安排事业单位基本医疗保险缴费经费，未参加医疗保险的事业单位的公费医疗经费，按国家规定享受离休人员待遇的医疗经费。</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6.</w:t>
      </w:r>
      <w:r>
        <w:rPr>
          <w:rFonts w:eastAsia="仿宋_GB2312"/>
          <w:color w:val="000000"/>
          <w:sz w:val="32"/>
          <w:szCs w:val="32"/>
        </w:rPr>
        <w:t>住房保障（类）住房改革支出（款）住房公积金（项）：指反映行政事业单位按人力资源和社会保障部、财政部规定的基本工资和津贴补贴以及规定</w:t>
      </w:r>
      <w:proofErr w:type="gramStart"/>
      <w:r>
        <w:rPr>
          <w:rFonts w:eastAsia="仿宋_GB2312"/>
          <w:color w:val="000000"/>
          <w:sz w:val="32"/>
          <w:szCs w:val="32"/>
        </w:rPr>
        <w:t>比列未职工</w:t>
      </w:r>
      <w:proofErr w:type="gramEnd"/>
      <w:r>
        <w:rPr>
          <w:rFonts w:eastAsia="仿宋_GB2312"/>
          <w:color w:val="000000"/>
          <w:sz w:val="32"/>
          <w:szCs w:val="32"/>
        </w:rPr>
        <w:t>缴纳的住房公积金。</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17.</w:t>
      </w:r>
      <w:r>
        <w:rPr>
          <w:rFonts w:eastAsia="仿宋_GB2312"/>
          <w:color w:val="000000"/>
          <w:sz w:val="32"/>
          <w:szCs w:val="32"/>
        </w:rPr>
        <w:t>住房保障（类）住房改革支出（款）购房补贴（项）：指反映按房改政策规定，行政事业单位向符合条件职工（含离退休人员）、军队（含武警）向转役复原离退休人员发放的用于购买住房的补贴。</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18.</w:t>
      </w:r>
      <w:r>
        <w:rPr>
          <w:rFonts w:eastAsia="仿宋_GB2312"/>
          <w:color w:val="000000"/>
          <w:sz w:val="32"/>
          <w:szCs w:val="32"/>
        </w:rPr>
        <w:t>基本支出：指为保障机构正常运转、完成日常工作任务而发生的人员支出和公用支出。</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lastRenderedPageBreak/>
        <w:t>19.</w:t>
      </w:r>
      <w:r>
        <w:rPr>
          <w:rFonts w:eastAsia="仿宋_GB2312"/>
          <w:color w:val="000000"/>
          <w:sz w:val="32"/>
          <w:szCs w:val="32"/>
        </w:rPr>
        <w:t>项目支出：指在基本支出之外为完成特定行政任务和事业发展目标所发生的支出。</w:t>
      </w:r>
      <w:r>
        <w:rPr>
          <w:rFonts w:eastAsia="仿宋_GB2312"/>
          <w:color w:val="000000"/>
          <w:sz w:val="32"/>
          <w:szCs w:val="32"/>
        </w:rPr>
        <w:t xml:space="preserve"> </w:t>
      </w:r>
    </w:p>
    <w:p w:rsidR="00C31113" w:rsidRDefault="00E23F81">
      <w:pPr>
        <w:spacing w:line="580" w:lineRule="exact"/>
        <w:ind w:firstLineChars="200" w:firstLine="640"/>
        <w:rPr>
          <w:rFonts w:eastAsia="仿宋_GB2312"/>
          <w:color w:val="000000"/>
          <w:sz w:val="32"/>
          <w:szCs w:val="32"/>
        </w:rPr>
      </w:pPr>
      <w:r>
        <w:rPr>
          <w:rFonts w:eastAsia="仿宋_GB2312"/>
          <w:color w:val="000000"/>
          <w:sz w:val="32"/>
          <w:szCs w:val="32"/>
        </w:rPr>
        <w:t>20.</w:t>
      </w:r>
      <w:r>
        <w:rPr>
          <w:rFonts w:eastAsia="仿宋_GB2312"/>
          <w:color w:val="000000"/>
          <w:sz w:val="32"/>
          <w:szCs w:val="32"/>
        </w:rPr>
        <w:t>事业支出：事业支出是指事业单位开展各项专业业务活动及其辅助活动发生的实际支出。包括基本工资、补助工资、其他工资、</w:t>
      </w:r>
      <w:hyperlink r:id="rId11" w:tgtFrame="https://baike.so.com/doc/_blank" w:history="1">
        <w:r>
          <w:rPr>
            <w:rFonts w:eastAsia="仿宋_GB2312"/>
            <w:color w:val="000000"/>
            <w:sz w:val="32"/>
            <w:szCs w:val="32"/>
          </w:rPr>
          <w:t>职工福利费</w:t>
        </w:r>
      </w:hyperlink>
      <w:r>
        <w:rPr>
          <w:rFonts w:eastAsia="仿宋_GB2312"/>
          <w:color w:val="000000"/>
          <w:sz w:val="32"/>
          <w:szCs w:val="32"/>
        </w:rPr>
        <w:t>、</w:t>
      </w:r>
      <w:hyperlink r:id="rId12" w:tgtFrame="https://baike.so.com/doc/_blank" w:history="1">
        <w:r>
          <w:rPr>
            <w:rFonts w:eastAsia="仿宋_GB2312"/>
            <w:color w:val="000000"/>
            <w:sz w:val="32"/>
            <w:szCs w:val="32"/>
          </w:rPr>
          <w:t>社会保障费</w:t>
        </w:r>
      </w:hyperlink>
      <w:r>
        <w:rPr>
          <w:rFonts w:eastAsia="仿宋_GB2312"/>
          <w:color w:val="000000"/>
          <w:sz w:val="32"/>
          <w:szCs w:val="32"/>
        </w:rPr>
        <w:t>、助学金、公务费、业务费、业务招待费、</w:t>
      </w:r>
      <w:hyperlink r:id="rId13" w:tgtFrame="https://baike.so.com/doc/_blank" w:history="1">
        <w:r>
          <w:rPr>
            <w:rFonts w:eastAsia="仿宋_GB2312"/>
            <w:color w:val="000000"/>
            <w:sz w:val="32"/>
            <w:szCs w:val="32"/>
          </w:rPr>
          <w:t>设备购置费</w:t>
        </w:r>
      </w:hyperlink>
      <w:r>
        <w:rPr>
          <w:rFonts w:eastAsia="仿宋_GB2312"/>
          <w:color w:val="000000"/>
          <w:sz w:val="32"/>
          <w:szCs w:val="32"/>
        </w:rPr>
        <w:t>、修缮费和其他费用。</w:t>
      </w:r>
    </w:p>
    <w:p w:rsidR="00C31113" w:rsidRDefault="00E23F81">
      <w:pPr>
        <w:pStyle w:val="Default"/>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经费：指单位用财政拨款安排的因公出国（境）费、公务用车购置及运行费和公务接待费。其中，因公出国（境）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单位公务出国（境）的国际旅费、国外城市间交通费、住宿费、伙食费、培训费、公杂费等支出；公务用车购置及运行</w:t>
      </w:r>
      <w:proofErr w:type="gramStart"/>
      <w:r>
        <w:rPr>
          <w:rFonts w:ascii="Times New Roman" w:eastAsia="仿宋_GB2312" w:hAnsi="Times New Roman" w:cs="Times New Roman"/>
          <w:sz w:val="32"/>
          <w:szCs w:val="32"/>
        </w:rPr>
        <w:t>费</w:t>
      </w:r>
      <w:r>
        <w:rPr>
          <w:rFonts w:ascii="Times New Roman" w:eastAsia="仿宋_GB2312" w:hAnsi="Times New Roman" w:cs="Times New Roman"/>
          <w:sz w:val="32"/>
          <w:szCs w:val="32"/>
        </w:rPr>
        <w:t>反映</w:t>
      </w:r>
      <w:proofErr w:type="gramEnd"/>
      <w:r>
        <w:rPr>
          <w:rFonts w:ascii="Times New Roman" w:eastAsia="仿宋_GB2312" w:hAnsi="Times New Roman" w:cs="Times New Roman"/>
          <w:sz w:val="32"/>
          <w:szCs w:val="32"/>
        </w:rPr>
        <w:t>单位公务用车车辆购置支出（</w:t>
      </w:r>
      <w:proofErr w:type="gramStart"/>
      <w:r>
        <w:rPr>
          <w:rFonts w:ascii="Times New Roman" w:eastAsia="仿宋_GB2312" w:hAnsi="Times New Roman" w:cs="Times New Roman"/>
          <w:sz w:val="32"/>
          <w:szCs w:val="32"/>
        </w:rPr>
        <w:t>含车辆</w:t>
      </w:r>
      <w:proofErr w:type="gramEnd"/>
      <w:r>
        <w:rPr>
          <w:rFonts w:ascii="Times New Roman" w:eastAsia="仿宋_GB2312" w:hAnsi="Times New Roman" w:cs="Times New Roman"/>
          <w:sz w:val="32"/>
          <w:szCs w:val="32"/>
        </w:rPr>
        <w:t>购置税）及租用费、燃料费、维修费、过路过桥费、保险费等支出；公务接待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bookmarkStart w:id="62" w:name="_Toc15377226"/>
      <w:bookmarkStart w:id="63" w:name="_Toc15396618"/>
    </w:p>
    <w:p w:rsidR="00C31113" w:rsidRDefault="00C31113">
      <w:pPr>
        <w:spacing w:line="540" w:lineRule="exact"/>
        <w:jc w:val="center"/>
        <w:outlineLvl w:val="0"/>
        <w:rPr>
          <w:rFonts w:eastAsia="黑体"/>
          <w:sz w:val="44"/>
          <w:szCs w:val="44"/>
        </w:rPr>
      </w:pPr>
      <w:bookmarkStart w:id="64" w:name="_Toc13438"/>
      <w:bookmarkStart w:id="65" w:name="_Toc30455"/>
    </w:p>
    <w:p w:rsidR="00C31113" w:rsidRDefault="00C31113">
      <w:pPr>
        <w:spacing w:line="540" w:lineRule="exact"/>
        <w:jc w:val="center"/>
        <w:outlineLvl w:val="0"/>
        <w:rPr>
          <w:rFonts w:eastAsia="黑体"/>
          <w:sz w:val="44"/>
          <w:szCs w:val="44"/>
        </w:rPr>
      </w:pPr>
    </w:p>
    <w:p w:rsidR="00C31113" w:rsidRDefault="00C31113">
      <w:pPr>
        <w:spacing w:line="540" w:lineRule="exact"/>
        <w:jc w:val="center"/>
        <w:outlineLvl w:val="0"/>
        <w:rPr>
          <w:rFonts w:eastAsia="黑体"/>
          <w:sz w:val="44"/>
          <w:szCs w:val="44"/>
        </w:rPr>
      </w:pPr>
    </w:p>
    <w:p w:rsidR="00C31113" w:rsidRDefault="00C31113">
      <w:pPr>
        <w:spacing w:line="540" w:lineRule="exact"/>
        <w:jc w:val="center"/>
        <w:outlineLvl w:val="0"/>
        <w:rPr>
          <w:rFonts w:eastAsia="黑体"/>
          <w:sz w:val="44"/>
          <w:szCs w:val="44"/>
        </w:rPr>
      </w:pPr>
    </w:p>
    <w:p w:rsidR="00C31113" w:rsidRDefault="00C31113">
      <w:pPr>
        <w:spacing w:line="540" w:lineRule="exact"/>
        <w:jc w:val="center"/>
        <w:outlineLvl w:val="0"/>
        <w:rPr>
          <w:rFonts w:eastAsia="黑体"/>
          <w:sz w:val="44"/>
          <w:szCs w:val="44"/>
        </w:rPr>
      </w:pPr>
    </w:p>
    <w:p w:rsidR="00C31113" w:rsidRDefault="00C31113">
      <w:pPr>
        <w:spacing w:line="540" w:lineRule="exact"/>
        <w:outlineLvl w:val="0"/>
        <w:rPr>
          <w:rFonts w:eastAsia="黑体"/>
          <w:sz w:val="44"/>
          <w:szCs w:val="44"/>
        </w:rPr>
      </w:pPr>
    </w:p>
    <w:p w:rsidR="00C31113" w:rsidRDefault="00C31113" w:rsidP="00C31113">
      <w:pPr>
        <w:pStyle w:val="a0"/>
        <w:spacing w:before="93"/>
        <w:rPr>
          <w:rFonts w:ascii="Times New Roman" w:eastAsia="黑体"/>
          <w:sz w:val="44"/>
          <w:szCs w:val="44"/>
        </w:rPr>
      </w:pPr>
    </w:p>
    <w:p w:rsidR="00C31113" w:rsidRDefault="00C31113" w:rsidP="00C31113">
      <w:pPr>
        <w:pStyle w:val="a0"/>
        <w:spacing w:before="93"/>
        <w:rPr>
          <w:rFonts w:ascii="Times New Roman" w:eastAsia="黑体"/>
          <w:sz w:val="44"/>
          <w:szCs w:val="44"/>
        </w:rPr>
      </w:pPr>
    </w:p>
    <w:p w:rsidR="00C31113" w:rsidRDefault="00C31113" w:rsidP="00C31113">
      <w:pPr>
        <w:pStyle w:val="a0"/>
        <w:spacing w:before="93"/>
        <w:rPr>
          <w:rFonts w:ascii="Times New Roman" w:eastAsia="黑体"/>
          <w:sz w:val="44"/>
          <w:szCs w:val="44"/>
        </w:rPr>
      </w:pPr>
    </w:p>
    <w:p w:rsidR="00C31113" w:rsidRDefault="00E23F81">
      <w:pPr>
        <w:spacing w:line="580" w:lineRule="exact"/>
        <w:jc w:val="center"/>
        <w:outlineLvl w:val="0"/>
        <w:rPr>
          <w:rStyle w:val="1Char"/>
          <w:rFonts w:eastAsia="黑体"/>
          <w:b w:val="0"/>
        </w:rPr>
      </w:pPr>
      <w:r>
        <w:rPr>
          <w:rFonts w:eastAsia="黑体"/>
          <w:sz w:val="44"/>
          <w:szCs w:val="44"/>
        </w:rPr>
        <w:lastRenderedPageBreak/>
        <w:t>第</w:t>
      </w:r>
      <w:r>
        <w:rPr>
          <w:rStyle w:val="1Char"/>
          <w:rFonts w:eastAsia="黑体"/>
          <w:b w:val="0"/>
        </w:rPr>
        <w:t>四部分</w:t>
      </w:r>
      <w:r>
        <w:rPr>
          <w:rStyle w:val="1Char"/>
          <w:rFonts w:eastAsia="黑体"/>
          <w:b w:val="0"/>
        </w:rPr>
        <w:t xml:space="preserve"> </w:t>
      </w:r>
      <w:r>
        <w:rPr>
          <w:rStyle w:val="1Char"/>
          <w:rFonts w:eastAsia="黑体"/>
          <w:b w:val="0"/>
        </w:rPr>
        <w:t>附件</w:t>
      </w:r>
      <w:bookmarkEnd w:id="64"/>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C31113">
        <w:trPr>
          <w:trHeight w:val="675"/>
        </w:trPr>
        <w:tc>
          <w:tcPr>
            <w:tcW w:w="9577" w:type="dxa"/>
            <w:gridSpan w:val="6"/>
            <w:tcBorders>
              <w:top w:val="nil"/>
              <w:left w:val="nil"/>
              <w:bottom w:val="nil"/>
              <w:right w:val="nil"/>
            </w:tcBorders>
            <w:shd w:val="clear" w:color="auto" w:fill="auto"/>
            <w:vAlign w:val="center"/>
          </w:tcPr>
          <w:p w:rsidR="00C31113" w:rsidRDefault="00E23F81">
            <w:pPr>
              <w:widowControl/>
              <w:spacing w:line="580" w:lineRule="exact"/>
              <w:textAlignment w:val="center"/>
              <w:rPr>
                <w:b/>
                <w:sz w:val="32"/>
                <w:szCs w:val="32"/>
              </w:rPr>
            </w:pPr>
            <w:r>
              <w:rPr>
                <w:b/>
                <w:sz w:val="32"/>
                <w:szCs w:val="32"/>
              </w:rPr>
              <w:t>2021</w:t>
            </w:r>
            <w:r>
              <w:rPr>
                <w:b/>
                <w:sz w:val="32"/>
                <w:szCs w:val="32"/>
              </w:rPr>
              <w:t>年</w:t>
            </w:r>
            <w:r>
              <w:rPr>
                <w:b/>
                <w:sz w:val="32"/>
                <w:szCs w:val="32"/>
              </w:rPr>
              <w:t>100</w:t>
            </w:r>
            <w:r>
              <w:rPr>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C31113" w:rsidRDefault="00C31113">
            <w:pPr>
              <w:widowControl/>
              <w:spacing w:line="580" w:lineRule="exact"/>
              <w:jc w:val="center"/>
              <w:textAlignment w:val="center"/>
              <w:rPr>
                <w:b/>
                <w:kern w:val="0"/>
                <w:sz w:val="32"/>
                <w:szCs w:val="32"/>
              </w:rPr>
            </w:pPr>
          </w:p>
        </w:tc>
      </w:tr>
      <w:tr w:rsidR="00C31113">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sz w:val="24"/>
              </w:rPr>
            </w:pPr>
            <w:r>
              <w:rPr>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widowControl/>
              <w:spacing w:line="320" w:lineRule="exac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sz w:val="24"/>
              </w:rPr>
            </w:pPr>
            <w:r>
              <w:rPr>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widowControl/>
              <w:spacing w:line="320" w:lineRule="exact"/>
              <w:jc w:val="center"/>
              <w:textAlignment w:val="center"/>
              <w:rPr>
                <w:sz w:val="24"/>
              </w:rPr>
            </w:pPr>
          </w:p>
        </w:tc>
      </w:tr>
      <w:tr w:rsidR="00C31113">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kern w:val="0"/>
                <w:sz w:val="24"/>
              </w:rPr>
            </w:pPr>
            <w:r>
              <w:rPr>
                <w:kern w:val="0"/>
                <w:sz w:val="24"/>
              </w:rPr>
              <w:t>项目预算</w:t>
            </w:r>
          </w:p>
          <w:p w:rsidR="00C31113" w:rsidRDefault="00E23F81">
            <w:pPr>
              <w:widowControl/>
              <w:spacing w:line="320" w:lineRule="exact"/>
              <w:jc w:val="center"/>
              <w:textAlignment w:val="center"/>
              <w:rPr>
                <w:kern w:val="0"/>
                <w:sz w:val="24"/>
              </w:rPr>
            </w:pPr>
            <w:r>
              <w:rPr>
                <w:kern w:val="0"/>
                <w:sz w:val="24"/>
              </w:rPr>
              <w:t>执行情况</w:t>
            </w:r>
          </w:p>
          <w:p w:rsidR="00C31113" w:rsidRDefault="00E23F81">
            <w:pPr>
              <w:widowControl/>
              <w:spacing w:line="320" w:lineRule="exact"/>
              <w:jc w:val="center"/>
              <w:textAlignment w:val="center"/>
              <w:rPr>
                <w:sz w:val="24"/>
              </w:rPr>
            </w:pPr>
            <w:r>
              <w:rPr>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left"/>
              <w:textAlignment w:val="center"/>
              <w:rPr>
                <w:sz w:val="24"/>
              </w:rPr>
            </w:pPr>
            <w:r>
              <w:rPr>
                <w:kern w:val="0"/>
                <w:sz w:val="24"/>
              </w:rPr>
              <w:t xml:space="preserve"> </w:t>
            </w:r>
            <w:r>
              <w:rPr>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widowControl/>
              <w:spacing w:line="320" w:lineRule="exact"/>
              <w:jc w:val="lef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left"/>
              <w:textAlignment w:val="center"/>
              <w:rPr>
                <w:sz w:val="24"/>
              </w:rPr>
            </w:pPr>
            <w:r>
              <w:rPr>
                <w:kern w:val="0"/>
                <w:sz w:val="24"/>
              </w:rPr>
              <w:t xml:space="preserve"> </w:t>
            </w:r>
            <w:r>
              <w:rPr>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widowControl/>
              <w:spacing w:line="320" w:lineRule="exact"/>
              <w:jc w:val="right"/>
              <w:textAlignment w:val="center"/>
              <w:rPr>
                <w:sz w:val="24"/>
              </w:rPr>
            </w:pPr>
          </w:p>
        </w:tc>
      </w:tr>
      <w:tr w:rsidR="00C31113">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spacing w:line="320" w:lineRule="exact"/>
              <w:jc w:val="center"/>
              <w:rPr>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left"/>
              <w:textAlignment w:val="center"/>
              <w:rPr>
                <w:kern w:val="0"/>
                <w:sz w:val="24"/>
              </w:rPr>
            </w:pPr>
            <w:r>
              <w:rPr>
                <w:kern w:val="0"/>
                <w:sz w:val="24"/>
              </w:rPr>
              <w:t>其中：</w:t>
            </w:r>
          </w:p>
          <w:p w:rsidR="00C31113" w:rsidRDefault="00E23F81">
            <w:pPr>
              <w:widowControl/>
              <w:spacing w:line="320" w:lineRule="exact"/>
              <w:jc w:val="left"/>
              <w:textAlignment w:val="center"/>
              <w:rPr>
                <w:sz w:val="24"/>
              </w:rPr>
            </w:pPr>
            <w:r>
              <w:rPr>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widowControl/>
              <w:spacing w:line="320" w:lineRule="exact"/>
              <w:jc w:val="lef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left"/>
              <w:textAlignment w:val="center"/>
              <w:rPr>
                <w:kern w:val="0"/>
                <w:sz w:val="24"/>
              </w:rPr>
            </w:pPr>
            <w:r>
              <w:rPr>
                <w:kern w:val="0"/>
                <w:sz w:val="24"/>
              </w:rPr>
              <w:t>其中：</w:t>
            </w:r>
          </w:p>
          <w:p w:rsidR="00C31113" w:rsidRDefault="00E23F81">
            <w:pPr>
              <w:widowControl/>
              <w:spacing w:line="320" w:lineRule="exact"/>
              <w:jc w:val="left"/>
              <w:textAlignment w:val="center"/>
              <w:rPr>
                <w:sz w:val="24"/>
              </w:rPr>
            </w:pPr>
            <w:r>
              <w:rPr>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widowControl/>
              <w:spacing w:line="320" w:lineRule="exact"/>
              <w:textAlignment w:val="center"/>
              <w:rPr>
                <w:sz w:val="24"/>
              </w:rPr>
            </w:pPr>
          </w:p>
        </w:tc>
      </w:tr>
      <w:tr w:rsidR="00C31113">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spacing w:line="320" w:lineRule="exact"/>
              <w:jc w:val="center"/>
              <w:rPr>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left"/>
              <w:textAlignment w:val="center"/>
              <w:rPr>
                <w:sz w:val="24"/>
              </w:rPr>
            </w:pPr>
            <w:r>
              <w:rPr>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widowControl/>
              <w:spacing w:line="320" w:lineRule="exact"/>
              <w:jc w:val="lef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left"/>
              <w:textAlignment w:val="center"/>
              <w:rPr>
                <w:sz w:val="24"/>
              </w:rPr>
            </w:pPr>
            <w:r>
              <w:rPr>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widowControl/>
              <w:spacing w:line="320" w:lineRule="exact"/>
              <w:jc w:val="center"/>
              <w:textAlignment w:val="center"/>
              <w:rPr>
                <w:sz w:val="24"/>
              </w:rPr>
            </w:pPr>
          </w:p>
        </w:tc>
      </w:tr>
      <w:tr w:rsidR="00C31113">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kern w:val="0"/>
                <w:sz w:val="24"/>
              </w:rPr>
            </w:pPr>
            <w:r>
              <w:rPr>
                <w:kern w:val="0"/>
                <w:sz w:val="24"/>
              </w:rPr>
              <w:t>年度总体目标</w:t>
            </w:r>
          </w:p>
          <w:p w:rsidR="00C31113" w:rsidRDefault="00E23F81">
            <w:pPr>
              <w:widowControl/>
              <w:spacing w:line="320" w:lineRule="exact"/>
              <w:jc w:val="center"/>
              <w:textAlignment w:val="center"/>
              <w:rPr>
                <w:sz w:val="24"/>
              </w:rPr>
            </w:pPr>
            <w:r>
              <w:rPr>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sz w:val="24"/>
              </w:rPr>
            </w:pPr>
            <w:r>
              <w:rPr>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sz w:val="24"/>
              </w:rPr>
            </w:pPr>
            <w:r>
              <w:rPr>
                <w:kern w:val="0"/>
                <w:sz w:val="24"/>
              </w:rPr>
              <w:t>目标实际完成情况</w:t>
            </w:r>
          </w:p>
        </w:tc>
      </w:tr>
      <w:tr w:rsidR="00C31113">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C31113">
            <w:pPr>
              <w:spacing w:line="320" w:lineRule="exact"/>
              <w:jc w:val="center"/>
              <w:rPr>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C31113" w:rsidRDefault="00C31113">
            <w:pPr>
              <w:widowControl/>
              <w:spacing w:line="320" w:lineRule="exact"/>
              <w:jc w:val="left"/>
              <w:textAlignment w:val="top"/>
              <w:rPr>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C31113" w:rsidRDefault="00C31113">
            <w:pPr>
              <w:widowControl/>
              <w:spacing w:line="320" w:lineRule="exact"/>
              <w:jc w:val="left"/>
              <w:textAlignment w:val="top"/>
              <w:rPr>
                <w:sz w:val="24"/>
              </w:rPr>
            </w:pPr>
          </w:p>
        </w:tc>
      </w:tr>
      <w:tr w:rsidR="00C31113">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rFonts w:eastAsia="仿宋_GB2312"/>
                <w:sz w:val="28"/>
                <w:szCs w:val="28"/>
              </w:rPr>
            </w:pPr>
            <w:r>
              <w:rPr>
                <w:rFonts w:eastAsia="仿宋_GB2312"/>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rFonts w:eastAsia="仿宋_GB2312"/>
                <w:kern w:val="0"/>
                <w:sz w:val="28"/>
                <w:szCs w:val="28"/>
              </w:rPr>
            </w:pPr>
            <w:r>
              <w:rPr>
                <w:rFonts w:eastAsia="仿宋_GB2312"/>
                <w:kern w:val="0"/>
                <w:sz w:val="28"/>
                <w:szCs w:val="28"/>
              </w:rPr>
              <w:t>一级</w:t>
            </w:r>
          </w:p>
          <w:p w:rsidR="00C31113" w:rsidRDefault="00E23F81">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rFonts w:eastAsia="仿宋_GB2312"/>
                <w:kern w:val="0"/>
                <w:sz w:val="28"/>
                <w:szCs w:val="28"/>
              </w:rPr>
            </w:pPr>
            <w:r>
              <w:rPr>
                <w:rFonts w:eastAsia="仿宋_GB2312"/>
                <w:kern w:val="0"/>
                <w:sz w:val="28"/>
                <w:szCs w:val="28"/>
              </w:rPr>
              <w:t>二级</w:t>
            </w:r>
          </w:p>
          <w:p w:rsidR="00C31113" w:rsidRDefault="00E23F81">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rFonts w:eastAsia="仿宋_GB2312"/>
                <w:kern w:val="0"/>
                <w:sz w:val="28"/>
                <w:szCs w:val="28"/>
              </w:rPr>
            </w:pPr>
            <w:r>
              <w:rPr>
                <w:rFonts w:eastAsia="仿宋_GB2312"/>
                <w:kern w:val="0"/>
                <w:sz w:val="28"/>
                <w:szCs w:val="28"/>
              </w:rPr>
              <w:t>三级</w:t>
            </w:r>
          </w:p>
          <w:p w:rsidR="00C31113" w:rsidRDefault="00E23F81">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rFonts w:eastAsia="仿宋_GB2312"/>
                <w:sz w:val="28"/>
                <w:szCs w:val="28"/>
              </w:rPr>
            </w:pPr>
            <w:r>
              <w:rPr>
                <w:rFonts w:eastAsia="仿宋_GB2312"/>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center"/>
              <w:rPr>
                <w:rFonts w:eastAsia="仿宋_GB2312"/>
                <w:sz w:val="28"/>
                <w:szCs w:val="28"/>
              </w:rPr>
            </w:pPr>
            <w:r>
              <w:rPr>
                <w:rFonts w:eastAsia="仿宋_GB2312"/>
                <w:kern w:val="0"/>
                <w:sz w:val="28"/>
                <w:szCs w:val="28"/>
              </w:rPr>
              <w:t>实际完成指标值</w:t>
            </w:r>
          </w:p>
        </w:tc>
      </w:tr>
      <w:tr w:rsidR="00C3111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bottom"/>
              <w:rPr>
                <w:rFonts w:eastAsia="仿宋_GB2312"/>
                <w:kern w:val="0"/>
                <w:sz w:val="28"/>
                <w:szCs w:val="28"/>
              </w:rPr>
            </w:pPr>
            <w:r>
              <w:rPr>
                <w:rFonts w:eastAsia="仿宋_GB2312"/>
                <w:kern w:val="0"/>
                <w:sz w:val="28"/>
                <w:szCs w:val="28"/>
              </w:rPr>
              <w:t>完成</w:t>
            </w:r>
          </w:p>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r w:rsidR="00C3111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r w:rsidR="00C3111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r w:rsidR="00C3111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r w:rsidR="00C3111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113" w:rsidRDefault="00E23F81">
            <w:pPr>
              <w:widowControl/>
              <w:spacing w:line="320" w:lineRule="exact"/>
              <w:jc w:val="center"/>
              <w:textAlignment w:val="bottom"/>
              <w:rPr>
                <w:rFonts w:eastAsia="仿宋_GB2312"/>
                <w:kern w:val="0"/>
                <w:sz w:val="28"/>
                <w:szCs w:val="28"/>
              </w:rPr>
            </w:pPr>
            <w:r>
              <w:rPr>
                <w:rFonts w:eastAsia="仿宋_GB2312"/>
                <w:kern w:val="0"/>
                <w:sz w:val="28"/>
                <w:szCs w:val="28"/>
              </w:rPr>
              <w:t>效益</w:t>
            </w:r>
          </w:p>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经济效益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r w:rsidR="00C3111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社会效益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r w:rsidR="00C31113">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ind w:leftChars="87" w:left="463" w:hangingChars="100" w:hanging="280"/>
              <w:jc w:val="left"/>
              <w:textAlignment w:val="bottom"/>
              <w:rPr>
                <w:rFonts w:eastAsia="仿宋_GB2312"/>
                <w:sz w:val="28"/>
                <w:szCs w:val="28"/>
              </w:rPr>
            </w:pPr>
            <w:r>
              <w:rPr>
                <w:rFonts w:eastAsia="仿宋_GB2312"/>
                <w:kern w:val="0"/>
                <w:sz w:val="28"/>
                <w:szCs w:val="28"/>
              </w:rPr>
              <w:t>生态效益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r w:rsidR="00C3111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可持续影响</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r w:rsidR="00C31113">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C31113" w:rsidRDefault="00C31113">
            <w:pPr>
              <w:spacing w:line="320" w:lineRule="exact"/>
              <w:jc w:val="center"/>
              <w:rPr>
                <w:rFonts w:eastAsia="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kern w:val="0"/>
                <w:sz w:val="28"/>
                <w:szCs w:val="28"/>
              </w:rPr>
            </w:pPr>
            <w:r>
              <w:rPr>
                <w:rFonts w:eastAsia="仿宋_GB2312"/>
                <w:kern w:val="0"/>
                <w:sz w:val="28"/>
                <w:szCs w:val="28"/>
              </w:rPr>
              <w:t>满意</w:t>
            </w:r>
          </w:p>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E23F81">
            <w:pPr>
              <w:widowControl/>
              <w:spacing w:line="320" w:lineRule="exact"/>
              <w:jc w:val="center"/>
              <w:textAlignment w:val="bottom"/>
              <w:rPr>
                <w:rFonts w:eastAsia="仿宋_GB2312"/>
                <w:kern w:val="0"/>
                <w:sz w:val="28"/>
                <w:szCs w:val="28"/>
              </w:rPr>
            </w:pPr>
            <w:r>
              <w:rPr>
                <w:rFonts w:eastAsia="仿宋_GB2312"/>
                <w:kern w:val="0"/>
                <w:sz w:val="28"/>
                <w:szCs w:val="28"/>
              </w:rPr>
              <w:t>满意度</w:t>
            </w:r>
          </w:p>
          <w:p w:rsidR="00C31113" w:rsidRDefault="00E23F81">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1113" w:rsidRDefault="00C31113">
            <w:pPr>
              <w:widowControl/>
              <w:spacing w:line="320" w:lineRule="exact"/>
              <w:jc w:val="center"/>
              <w:textAlignment w:val="bottom"/>
              <w:rPr>
                <w:rFonts w:eastAsia="仿宋_GB2312"/>
                <w:sz w:val="28"/>
                <w:szCs w:val="28"/>
              </w:rPr>
            </w:pPr>
          </w:p>
        </w:tc>
      </w:tr>
    </w:tbl>
    <w:p w:rsidR="00C31113" w:rsidRDefault="00E23F81">
      <w:pPr>
        <w:pStyle w:val="a0"/>
        <w:spacing w:before="93"/>
        <w:rPr>
          <w:rFonts w:ascii="Times New Roman"/>
          <w:color w:val="000000"/>
          <w:sz w:val="32"/>
          <w:szCs w:val="32"/>
          <w:shd w:val="clear" w:color="auto" w:fill="FFFFFF"/>
        </w:rPr>
      </w:pPr>
      <w:r>
        <w:rPr>
          <w:rFonts w:ascii="Times New Roman"/>
          <w:color w:val="000000"/>
          <w:sz w:val="32"/>
          <w:szCs w:val="32"/>
          <w:shd w:val="clear" w:color="auto" w:fill="FFFFFF"/>
        </w:rPr>
        <w:t>（</w:t>
      </w:r>
      <w:r>
        <w:rPr>
          <w:rFonts w:ascii="Times New Roman"/>
          <w:color w:val="000000"/>
          <w:sz w:val="32"/>
          <w:szCs w:val="32"/>
          <w:shd w:val="clear" w:color="auto" w:fill="FFFFFF"/>
        </w:rPr>
        <w:t>注：</w:t>
      </w:r>
      <w:r>
        <w:rPr>
          <w:rFonts w:ascii="Times New Roman" w:hint="eastAsia"/>
          <w:color w:val="000000"/>
          <w:sz w:val="32"/>
          <w:szCs w:val="32"/>
          <w:shd w:val="clear" w:color="auto" w:fill="FFFFFF"/>
        </w:rPr>
        <w:t>此</w:t>
      </w:r>
      <w:r>
        <w:rPr>
          <w:rFonts w:ascii="Times New Roman"/>
          <w:color w:val="000000"/>
          <w:sz w:val="32"/>
          <w:szCs w:val="32"/>
          <w:shd w:val="clear" w:color="auto" w:fill="FFFFFF"/>
        </w:rPr>
        <w:t>表无数据</w:t>
      </w:r>
      <w:r>
        <w:rPr>
          <w:rFonts w:ascii="Times New Roman"/>
          <w:color w:val="000000"/>
          <w:sz w:val="32"/>
          <w:szCs w:val="32"/>
          <w:shd w:val="clear" w:color="auto" w:fill="FFFFFF"/>
        </w:rPr>
        <w:t>）</w:t>
      </w:r>
    </w:p>
    <w:p w:rsidR="00C31113" w:rsidRDefault="00C31113">
      <w:pPr>
        <w:pStyle w:val="a0"/>
        <w:spacing w:before="93"/>
        <w:rPr>
          <w:rFonts w:ascii="Times New Roman"/>
        </w:rPr>
      </w:pPr>
    </w:p>
    <w:p w:rsidR="00C31113" w:rsidRDefault="00C31113">
      <w:pPr>
        <w:pStyle w:val="a0"/>
        <w:spacing w:before="93"/>
        <w:rPr>
          <w:rFonts w:ascii="Times New Roman"/>
        </w:rPr>
      </w:pPr>
    </w:p>
    <w:p w:rsidR="00C31113" w:rsidRDefault="00C31113">
      <w:pPr>
        <w:pStyle w:val="a0"/>
        <w:spacing w:before="93"/>
        <w:rPr>
          <w:rFonts w:ascii="Times New Roman"/>
        </w:rPr>
      </w:pPr>
    </w:p>
    <w:p w:rsidR="00C31113" w:rsidRDefault="00C31113">
      <w:pPr>
        <w:pStyle w:val="a0"/>
        <w:spacing w:before="93"/>
        <w:rPr>
          <w:rFonts w:ascii="Times New Roman"/>
        </w:rPr>
      </w:pPr>
    </w:p>
    <w:p w:rsidR="00C31113" w:rsidRDefault="00E23F81">
      <w:pPr>
        <w:pStyle w:val="1"/>
        <w:numPr>
          <w:ilvl w:val="0"/>
          <w:numId w:val="3"/>
        </w:numPr>
        <w:spacing w:before="0" w:after="0" w:line="580" w:lineRule="exact"/>
        <w:jc w:val="center"/>
      </w:pPr>
      <w:r>
        <w:rPr>
          <w:rFonts w:eastAsia="黑体"/>
          <w:b w:val="0"/>
        </w:rPr>
        <w:lastRenderedPageBreak/>
        <w:t>附表</w:t>
      </w:r>
      <w:bookmarkStart w:id="66" w:name="_Toc15396619"/>
      <w:bookmarkEnd w:id="62"/>
      <w:bookmarkEnd w:id="63"/>
      <w:bookmarkEnd w:id="65"/>
    </w:p>
    <w:p w:rsidR="00C31113" w:rsidRDefault="00E23F81">
      <w:pPr>
        <w:pStyle w:val="2"/>
        <w:rPr>
          <w:rFonts w:ascii="仿宋" w:eastAsia="仿宋" w:hAnsi="仿宋"/>
          <w:b w:val="0"/>
        </w:rPr>
      </w:pPr>
      <w:r>
        <w:rPr>
          <w:rFonts w:ascii="仿宋" w:eastAsia="仿宋" w:hAnsi="仿宋"/>
          <w:b w:val="0"/>
        </w:rPr>
        <w:t>一、收入支出决算总表</w:t>
      </w:r>
      <w:bookmarkEnd w:id="66"/>
    </w:p>
    <w:p w:rsidR="00C31113" w:rsidRDefault="00E23F81">
      <w:pPr>
        <w:pStyle w:val="2"/>
        <w:rPr>
          <w:rFonts w:ascii="仿宋" w:eastAsia="仿宋" w:hAnsi="仿宋"/>
          <w:b w:val="0"/>
        </w:rPr>
      </w:pPr>
      <w:bookmarkStart w:id="67" w:name="_Toc15396620"/>
      <w:r>
        <w:rPr>
          <w:rFonts w:ascii="仿宋" w:eastAsia="仿宋" w:hAnsi="仿宋"/>
          <w:b w:val="0"/>
        </w:rPr>
        <w:t>二、收入决算表</w:t>
      </w:r>
      <w:bookmarkEnd w:id="67"/>
    </w:p>
    <w:p w:rsidR="00C31113" w:rsidRDefault="00E23F81">
      <w:pPr>
        <w:pStyle w:val="2"/>
        <w:rPr>
          <w:rFonts w:ascii="仿宋" w:eastAsia="仿宋" w:hAnsi="仿宋"/>
          <w:b w:val="0"/>
        </w:rPr>
      </w:pPr>
      <w:bookmarkStart w:id="68" w:name="_Toc15396621"/>
      <w:r>
        <w:rPr>
          <w:rFonts w:ascii="仿宋" w:eastAsia="仿宋" w:hAnsi="仿宋"/>
          <w:b w:val="0"/>
        </w:rPr>
        <w:t>三、支出决算表</w:t>
      </w:r>
      <w:bookmarkEnd w:id="68"/>
    </w:p>
    <w:p w:rsidR="00C31113" w:rsidRDefault="00E23F81">
      <w:pPr>
        <w:pStyle w:val="2"/>
        <w:rPr>
          <w:rFonts w:ascii="仿宋" w:eastAsia="仿宋" w:hAnsi="仿宋"/>
          <w:b w:val="0"/>
        </w:rPr>
      </w:pPr>
      <w:bookmarkStart w:id="69" w:name="_Toc15396622"/>
      <w:r>
        <w:rPr>
          <w:rFonts w:ascii="仿宋" w:eastAsia="仿宋" w:hAnsi="仿宋"/>
          <w:b w:val="0"/>
        </w:rPr>
        <w:t>四、财政拨款收入支出决算总表</w:t>
      </w:r>
      <w:bookmarkEnd w:id="69"/>
    </w:p>
    <w:p w:rsidR="00C31113" w:rsidRDefault="00E23F81">
      <w:pPr>
        <w:pStyle w:val="2"/>
        <w:rPr>
          <w:rFonts w:ascii="仿宋" w:eastAsia="仿宋" w:hAnsi="仿宋"/>
          <w:b w:val="0"/>
        </w:rPr>
      </w:pPr>
      <w:bookmarkStart w:id="70" w:name="_Toc15396623"/>
      <w:r>
        <w:rPr>
          <w:rFonts w:ascii="仿宋" w:eastAsia="仿宋" w:hAnsi="仿宋"/>
          <w:b w:val="0"/>
        </w:rPr>
        <w:t>五、财政拨款支出决算明细表</w:t>
      </w:r>
      <w:bookmarkStart w:id="71" w:name="_Toc15396624"/>
      <w:bookmarkEnd w:id="70"/>
    </w:p>
    <w:p w:rsidR="00C31113" w:rsidRDefault="00E23F81">
      <w:pPr>
        <w:pStyle w:val="2"/>
        <w:rPr>
          <w:rFonts w:ascii="仿宋" w:eastAsia="仿宋" w:hAnsi="仿宋"/>
          <w:b w:val="0"/>
        </w:rPr>
      </w:pPr>
      <w:r>
        <w:rPr>
          <w:rFonts w:ascii="仿宋" w:eastAsia="仿宋" w:hAnsi="仿宋"/>
          <w:b w:val="0"/>
        </w:rPr>
        <w:t>六、一般公共预算财政拨款支出决算表</w:t>
      </w:r>
      <w:bookmarkEnd w:id="71"/>
    </w:p>
    <w:p w:rsidR="00C31113" w:rsidRDefault="00E23F81">
      <w:pPr>
        <w:pStyle w:val="2"/>
        <w:rPr>
          <w:rFonts w:ascii="仿宋" w:eastAsia="仿宋" w:hAnsi="仿宋"/>
          <w:b w:val="0"/>
        </w:rPr>
      </w:pPr>
      <w:bookmarkStart w:id="72" w:name="_Toc15396625"/>
      <w:r>
        <w:rPr>
          <w:rFonts w:ascii="仿宋" w:eastAsia="仿宋" w:hAnsi="仿宋"/>
          <w:b w:val="0"/>
        </w:rPr>
        <w:t>七、一般公共预算财政拨款支出决算明细表</w:t>
      </w:r>
      <w:bookmarkEnd w:id="72"/>
    </w:p>
    <w:p w:rsidR="00C31113" w:rsidRDefault="00E23F81">
      <w:pPr>
        <w:pStyle w:val="2"/>
        <w:rPr>
          <w:rFonts w:ascii="仿宋" w:eastAsia="仿宋" w:hAnsi="仿宋"/>
          <w:b w:val="0"/>
        </w:rPr>
      </w:pPr>
      <w:bookmarkStart w:id="73" w:name="_Toc15396626"/>
      <w:r>
        <w:rPr>
          <w:rFonts w:ascii="仿宋" w:eastAsia="仿宋" w:hAnsi="仿宋"/>
          <w:b w:val="0"/>
        </w:rPr>
        <w:t>八、一般公共预算财政拨款基本支出决算表</w:t>
      </w:r>
      <w:bookmarkEnd w:id="73"/>
    </w:p>
    <w:p w:rsidR="00C31113" w:rsidRDefault="00E23F81">
      <w:pPr>
        <w:pStyle w:val="2"/>
        <w:rPr>
          <w:rFonts w:ascii="仿宋" w:eastAsia="仿宋" w:hAnsi="仿宋"/>
          <w:b w:val="0"/>
        </w:rPr>
      </w:pPr>
      <w:bookmarkStart w:id="74" w:name="_Toc15396627"/>
      <w:r>
        <w:rPr>
          <w:rFonts w:ascii="仿宋" w:eastAsia="仿宋" w:hAnsi="仿宋"/>
          <w:b w:val="0"/>
        </w:rPr>
        <w:t>九、一般公共预算财政拨款项目支出决算表</w:t>
      </w:r>
      <w:bookmarkEnd w:id="74"/>
    </w:p>
    <w:p w:rsidR="00C31113" w:rsidRDefault="00E23F81">
      <w:pPr>
        <w:pStyle w:val="2"/>
        <w:rPr>
          <w:rFonts w:ascii="仿宋" w:eastAsia="仿宋" w:hAnsi="仿宋"/>
          <w:b w:val="0"/>
        </w:rPr>
      </w:pPr>
      <w:bookmarkStart w:id="75" w:name="_Toc15396628"/>
      <w:r>
        <w:rPr>
          <w:rFonts w:ascii="仿宋" w:eastAsia="仿宋" w:hAnsi="仿宋"/>
          <w:b w:val="0"/>
        </w:rPr>
        <w:t>十、一般公共预算财政拨款</w:t>
      </w:r>
      <w:r>
        <w:rPr>
          <w:rFonts w:ascii="仿宋" w:eastAsia="仿宋" w:hAnsi="仿宋"/>
          <w:b w:val="0"/>
        </w:rPr>
        <w:t>“</w:t>
      </w:r>
      <w:r>
        <w:rPr>
          <w:rFonts w:ascii="仿宋" w:eastAsia="仿宋" w:hAnsi="仿宋"/>
          <w:b w:val="0"/>
        </w:rPr>
        <w:t>三公</w:t>
      </w:r>
      <w:r>
        <w:rPr>
          <w:rFonts w:ascii="仿宋" w:eastAsia="仿宋" w:hAnsi="仿宋"/>
          <w:b w:val="0"/>
        </w:rPr>
        <w:t>”</w:t>
      </w:r>
      <w:r>
        <w:rPr>
          <w:rFonts w:ascii="仿宋" w:eastAsia="仿宋" w:hAnsi="仿宋"/>
          <w:b w:val="0"/>
        </w:rPr>
        <w:t>经费支出决算表</w:t>
      </w:r>
      <w:bookmarkEnd w:id="75"/>
    </w:p>
    <w:p w:rsidR="00C31113" w:rsidRDefault="00E23F81">
      <w:pPr>
        <w:pStyle w:val="2"/>
        <w:rPr>
          <w:rFonts w:ascii="仿宋" w:eastAsia="仿宋" w:hAnsi="仿宋"/>
          <w:b w:val="0"/>
        </w:rPr>
      </w:pPr>
      <w:bookmarkStart w:id="76" w:name="_Toc15396629"/>
      <w:r>
        <w:rPr>
          <w:rFonts w:ascii="仿宋" w:eastAsia="仿宋" w:hAnsi="仿宋"/>
          <w:b w:val="0"/>
        </w:rPr>
        <w:t>十一、政府性基金预算财政拨款收入支出决算表</w:t>
      </w:r>
      <w:bookmarkEnd w:id="76"/>
    </w:p>
    <w:p w:rsidR="00C31113" w:rsidRDefault="00E23F81">
      <w:pPr>
        <w:pStyle w:val="2"/>
        <w:rPr>
          <w:rFonts w:ascii="仿宋" w:eastAsia="仿宋" w:hAnsi="仿宋"/>
          <w:b w:val="0"/>
        </w:rPr>
      </w:pPr>
      <w:bookmarkStart w:id="77" w:name="_Toc15396630"/>
      <w:r>
        <w:rPr>
          <w:rFonts w:ascii="仿宋" w:eastAsia="仿宋" w:hAnsi="仿宋"/>
          <w:b w:val="0"/>
        </w:rPr>
        <w:t>十二、政府性基金预算财政拨款</w:t>
      </w:r>
      <w:r>
        <w:rPr>
          <w:rFonts w:ascii="仿宋" w:eastAsia="仿宋" w:hAnsi="仿宋"/>
          <w:b w:val="0"/>
        </w:rPr>
        <w:t>“</w:t>
      </w:r>
      <w:r>
        <w:rPr>
          <w:rFonts w:ascii="仿宋" w:eastAsia="仿宋" w:hAnsi="仿宋"/>
          <w:b w:val="0"/>
        </w:rPr>
        <w:t>三公</w:t>
      </w:r>
      <w:r>
        <w:rPr>
          <w:rFonts w:ascii="仿宋" w:eastAsia="仿宋" w:hAnsi="仿宋"/>
          <w:b w:val="0"/>
        </w:rPr>
        <w:t>”</w:t>
      </w:r>
      <w:r>
        <w:rPr>
          <w:rFonts w:ascii="仿宋" w:eastAsia="仿宋" w:hAnsi="仿宋"/>
          <w:b w:val="0"/>
        </w:rPr>
        <w:t>经费支出决算表</w:t>
      </w:r>
      <w:bookmarkEnd w:id="77"/>
    </w:p>
    <w:p w:rsidR="00C31113" w:rsidRDefault="00E23F81">
      <w:pPr>
        <w:pStyle w:val="2"/>
        <w:rPr>
          <w:rFonts w:ascii="仿宋" w:eastAsia="仿宋" w:hAnsi="仿宋"/>
          <w:b w:val="0"/>
        </w:rPr>
      </w:pPr>
      <w:bookmarkStart w:id="78" w:name="_Toc15396631"/>
      <w:r>
        <w:rPr>
          <w:rFonts w:ascii="仿宋" w:eastAsia="仿宋" w:hAnsi="仿宋"/>
          <w:b w:val="0"/>
        </w:rPr>
        <w:t>十三、国有资本经营预算财政拨款收入支出决算表</w:t>
      </w:r>
      <w:bookmarkEnd w:id="78"/>
    </w:p>
    <w:p w:rsidR="00C31113" w:rsidRDefault="00E23F81">
      <w:pPr>
        <w:pStyle w:val="2"/>
        <w:rPr>
          <w:rFonts w:ascii="仿宋" w:eastAsia="仿宋" w:hAnsi="仿宋"/>
          <w:b w:val="0"/>
        </w:rPr>
      </w:pPr>
      <w:r>
        <w:rPr>
          <w:rFonts w:ascii="仿宋" w:eastAsia="仿宋" w:hAnsi="仿宋"/>
          <w:b w:val="0"/>
        </w:rPr>
        <w:t>十四、国有资本经营预算财政拨款支出决算表</w:t>
      </w:r>
    </w:p>
    <w:sectPr w:rsidR="00C31113" w:rsidSect="00C31113">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13" w:rsidRDefault="00C31113" w:rsidP="00C31113">
      <w:r>
        <w:separator/>
      </w:r>
    </w:p>
  </w:endnote>
  <w:endnote w:type="continuationSeparator" w:id="1">
    <w:p w:rsidR="00C31113" w:rsidRDefault="00C31113" w:rsidP="00C31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13" w:rsidRDefault="00C31113">
    <w:pPr>
      <w:pStyle w:val="a7"/>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C31113" w:rsidRDefault="00E23F81">
                <w:pPr>
                  <w:pStyle w:val="a7"/>
                  <w:rPr>
                    <w:rFonts w:ascii="Times New Roman" w:eastAsiaTheme="minorEastAsia" w:hAnsi="Times New Roman"/>
                    <w:sz w:val="24"/>
                    <w:szCs w:val="24"/>
                  </w:rPr>
                </w:pPr>
                <w:r>
                  <w:rPr>
                    <w:rFonts w:ascii="Times New Roman" w:eastAsiaTheme="minorEastAsia" w:hAnsi="Times New Roman"/>
                    <w:sz w:val="24"/>
                    <w:szCs w:val="24"/>
                  </w:rPr>
                  <w:t xml:space="preserve">— </w:t>
                </w:r>
                <w:r w:rsidR="00C31113">
                  <w:rPr>
                    <w:rFonts w:ascii="Times New Roman" w:eastAsiaTheme="minorEastAsia" w:hAnsi="Times New Roman"/>
                    <w:sz w:val="24"/>
                    <w:szCs w:val="24"/>
                  </w:rPr>
                  <w:fldChar w:fldCharType="begin"/>
                </w:r>
                <w:r>
                  <w:rPr>
                    <w:rFonts w:ascii="Times New Roman" w:eastAsiaTheme="minorEastAsia" w:hAnsi="Times New Roman"/>
                    <w:sz w:val="24"/>
                    <w:szCs w:val="24"/>
                  </w:rPr>
                  <w:instrText xml:space="preserve"> PAGE  \* MERGEFORMAT </w:instrText>
                </w:r>
                <w:r w:rsidR="00C31113">
                  <w:rPr>
                    <w:rFonts w:ascii="Times New Roman" w:eastAsiaTheme="minorEastAsia" w:hAnsi="Times New Roman"/>
                    <w:sz w:val="24"/>
                    <w:szCs w:val="24"/>
                  </w:rPr>
                  <w:fldChar w:fldCharType="separate"/>
                </w:r>
                <w:r w:rsidR="00FC178F">
                  <w:rPr>
                    <w:rFonts w:ascii="Times New Roman" w:eastAsiaTheme="minorEastAsia" w:hAnsi="Times New Roman"/>
                    <w:noProof/>
                    <w:sz w:val="24"/>
                    <w:szCs w:val="24"/>
                  </w:rPr>
                  <w:t>15</w:t>
                </w:r>
                <w:r w:rsidR="00C31113">
                  <w:rPr>
                    <w:rFonts w:ascii="Times New Roman" w:eastAsiaTheme="minorEastAsia" w:hAnsi="Times New Roman"/>
                    <w:sz w:val="24"/>
                    <w:szCs w:val="24"/>
                  </w:rPr>
                  <w:fldChar w:fldCharType="end"/>
                </w:r>
                <w:r>
                  <w:rPr>
                    <w:rFonts w:ascii="Times New Roman" w:eastAsiaTheme="minorEastAsia" w:hAnsi="Times New Roman"/>
                    <w:sz w:val="24"/>
                    <w:szCs w:val="24"/>
                  </w:rPr>
                  <w:t xml:space="preserve"> —</w:t>
                </w:r>
              </w:p>
            </w:txbxContent>
          </v:textbox>
          <w10:wrap anchorx="margin"/>
        </v:shape>
      </w:pict>
    </w:r>
  </w:p>
  <w:p w:rsidR="00C31113" w:rsidRDefault="00C311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13" w:rsidRDefault="00C31113" w:rsidP="00C31113">
      <w:r>
        <w:separator/>
      </w:r>
    </w:p>
  </w:footnote>
  <w:footnote w:type="continuationSeparator" w:id="1">
    <w:p w:rsidR="00C31113" w:rsidRDefault="00C31113" w:rsidP="00C31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13" w:rsidRDefault="00C3111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10B23C"/>
    <w:multiLevelType w:val="singleLevel"/>
    <w:tmpl w:val="F910B23C"/>
    <w:lvl w:ilvl="0">
      <w:start w:val="3"/>
      <w:numFmt w:val="chineseCounting"/>
      <w:suff w:val="nothing"/>
      <w:lvlText w:val="（%1）"/>
      <w:lvlJc w:val="left"/>
      <w:rPr>
        <w:rFonts w:hint="eastAsia"/>
      </w:rPr>
    </w:lvl>
  </w:abstractNum>
  <w:abstractNum w:abstractNumId="1">
    <w:nsid w:val="1F15F567"/>
    <w:multiLevelType w:val="singleLevel"/>
    <w:tmpl w:val="1F15F567"/>
    <w:lvl w:ilvl="0">
      <w:start w:val="5"/>
      <w:numFmt w:val="chineseCounting"/>
      <w:suff w:val="space"/>
      <w:lvlText w:val="第%1部分"/>
      <w:lvlJc w:val="left"/>
      <w:rPr>
        <w:rFonts w:hint="eastAsia"/>
      </w:rPr>
    </w:lvl>
  </w:abstractNum>
  <w:abstractNum w:abstractNumId="2">
    <w:nsid w:val="70F35FF9"/>
    <w:multiLevelType w:val="singleLevel"/>
    <w:tmpl w:val="70F35FF9"/>
    <w:lvl w:ilvl="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UwZDA4YWIzMTVjZTExZTcwNWVhNjUzODU0NGI2Zj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1725"/>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2A35"/>
    <w:rsid w:val="003C39AE"/>
    <w:rsid w:val="003C7B60"/>
    <w:rsid w:val="003D0C0F"/>
    <w:rsid w:val="003D1FB2"/>
    <w:rsid w:val="003D66DA"/>
    <w:rsid w:val="003E1310"/>
    <w:rsid w:val="003E6F55"/>
    <w:rsid w:val="00406254"/>
    <w:rsid w:val="00412577"/>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715C"/>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4DF3"/>
    <w:rsid w:val="006A5E34"/>
    <w:rsid w:val="006B2422"/>
    <w:rsid w:val="006B2B9A"/>
    <w:rsid w:val="006C1937"/>
    <w:rsid w:val="006F020C"/>
    <w:rsid w:val="007127B7"/>
    <w:rsid w:val="0071798E"/>
    <w:rsid w:val="00727609"/>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E76B0"/>
    <w:rsid w:val="007E7C8D"/>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04C5"/>
    <w:rsid w:val="00B81598"/>
    <w:rsid w:val="00B841F1"/>
    <w:rsid w:val="00B944D6"/>
    <w:rsid w:val="00BB4DF0"/>
    <w:rsid w:val="00BC289F"/>
    <w:rsid w:val="00BC2D50"/>
    <w:rsid w:val="00BC3A1F"/>
    <w:rsid w:val="00BC5361"/>
    <w:rsid w:val="00BC5460"/>
    <w:rsid w:val="00BC6B50"/>
    <w:rsid w:val="00BD0E25"/>
    <w:rsid w:val="00BF5BD6"/>
    <w:rsid w:val="00C03E31"/>
    <w:rsid w:val="00C31113"/>
    <w:rsid w:val="00C33E72"/>
    <w:rsid w:val="00C354B2"/>
    <w:rsid w:val="00C35554"/>
    <w:rsid w:val="00C42709"/>
    <w:rsid w:val="00C533CC"/>
    <w:rsid w:val="00C5751C"/>
    <w:rsid w:val="00C61BFC"/>
    <w:rsid w:val="00C62B85"/>
    <w:rsid w:val="00C65438"/>
    <w:rsid w:val="00C87FD8"/>
    <w:rsid w:val="00C91381"/>
    <w:rsid w:val="00C91CBB"/>
    <w:rsid w:val="00CA76E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178F"/>
    <w:rsid w:val="00FD3CC1"/>
    <w:rsid w:val="00FF1E02"/>
    <w:rsid w:val="00FF30B4"/>
    <w:rsid w:val="00FF6808"/>
    <w:rsid w:val="01690CD7"/>
    <w:rsid w:val="01D1337F"/>
    <w:rsid w:val="03A11B88"/>
    <w:rsid w:val="07FE153B"/>
    <w:rsid w:val="08503D38"/>
    <w:rsid w:val="08BE4280"/>
    <w:rsid w:val="0A2032A3"/>
    <w:rsid w:val="0AF83B4D"/>
    <w:rsid w:val="0C0F0EA7"/>
    <w:rsid w:val="0C434A72"/>
    <w:rsid w:val="0C8B7BFA"/>
    <w:rsid w:val="10C055FF"/>
    <w:rsid w:val="10E8090D"/>
    <w:rsid w:val="1108495C"/>
    <w:rsid w:val="118107EC"/>
    <w:rsid w:val="1208444B"/>
    <w:rsid w:val="12255D04"/>
    <w:rsid w:val="15961555"/>
    <w:rsid w:val="16201BFE"/>
    <w:rsid w:val="16BB723D"/>
    <w:rsid w:val="17063ABA"/>
    <w:rsid w:val="18015F3F"/>
    <w:rsid w:val="1AE409F4"/>
    <w:rsid w:val="1B750FCE"/>
    <w:rsid w:val="1BCA6239"/>
    <w:rsid w:val="1BE8440E"/>
    <w:rsid w:val="1D155CEE"/>
    <w:rsid w:val="1F5D2C56"/>
    <w:rsid w:val="20EF5437"/>
    <w:rsid w:val="20F57F95"/>
    <w:rsid w:val="21F31587"/>
    <w:rsid w:val="240371BF"/>
    <w:rsid w:val="240E4895"/>
    <w:rsid w:val="2489577D"/>
    <w:rsid w:val="27842671"/>
    <w:rsid w:val="29267E50"/>
    <w:rsid w:val="29FD04D3"/>
    <w:rsid w:val="2ABE7A3E"/>
    <w:rsid w:val="2B8938E6"/>
    <w:rsid w:val="2DF06932"/>
    <w:rsid w:val="2EB440C3"/>
    <w:rsid w:val="2F2C0E88"/>
    <w:rsid w:val="2F6D7EB7"/>
    <w:rsid w:val="3094354C"/>
    <w:rsid w:val="30A47366"/>
    <w:rsid w:val="319F7F4E"/>
    <w:rsid w:val="322C390E"/>
    <w:rsid w:val="32A44B44"/>
    <w:rsid w:val="33EE2013"/>
    <w:rsid w:val="34375A9C"/>
    <w:rsid w:val="367D0544"/>
    <w:rsid w:val="369C6F0E"/>
    <w:rsid w:val="3A7707FF"/>
    <w:rsid w:val="3BA662D0"/>
    <w:rsid w:val="3C0C0783"/>
    <w:rsid w:val="3D425628"/>
    <w:rsid w:val="404541D7"/>
    <w:rsid w:val="40840557"/>
    <w:rsid w:val="41D81A80"/>
    <w:rsid w:val="41E41DAF"/>
    <w:rsid w:val="42170E94"/>
    <w:rsid w:val="428610E8"/>
    <w:rsid w:val="47A94A2E"/>
    <w:rsid w:val="47C2129C"/>
    <w:rsid w:val="47CA7293"/>
    <w:rsid w:val="4845010A"/>
    <w:rsid w:val="491A078E"/>
    <w:rsid w:val="493C27E9"/>
    <w:rsid w:val="496F39ED"/>
    <w:rsid w:val="49BD69F8"/>
    <w:rsid w:val="49FF41D3"/>
    <w:rsid w:val="4B616FD3"/>
    <w:rsid w:val="4BE068DB"/>
    <w:rsid w:val="4BF6002B"/>
    <w:rsid w:val="4D322840"/>
    <w:rsid w:val="4D9016AB"/>
    <w:rsid w:val="4E8B5BE9"/>
    <w:rsid w:val="4ECE2238"/>
    <w:rsid w:val="502F73B6"/>
    <w:rsid w:val="524B15BC"/>
    <w:rsid w:val="540250B9"/>
    <w:rsid w:val="54464491"/>
    <w:rsid w:val="54E01F1D"/>
    <w:rsid w:val="55294105"/>
    <w:rsid w:val="5808356E"/>
    <w:rsid w:val="5CA33790"/>
    <w:rsid w:val="5CEA3728"/>
    <w:rsid w:val="5D856DFC"/>
    <w:rsid w:val="5E127081"/>
    <w:rsid w:val="5F271201"/>
    <w:rsid w:val="5F8222E4"/>
    <w:rsid w:val="61227963"/>
    <w:rsid w:val="61750309"/>
    <w:rsid w:val="62AE5B44"/>
    <w:rsid w:val="64CA39A1"/>
    <w:rsid w:val="666F386A"/>
    <w:rsid w:val="678671F9"/>
    <w:rsid w:val="68C000DE"/>
    <w:rsid w:val="69595A9F"/>
    <w:rsid w:val="69DA50FA"/>
    <w:rsid w:val="6AC97C65"/>
    <w:rsid w:val="6C4A05C8"/>
    <w:rsid w:val="6D9B668E"/>
    <w:rsid w:val="6E370F68"/>
    <w:rsid w:val="6F24681E"/>
    <w:rsid w:val="6F596350"/>
    <w:rsid w:val="6F665490"/>
    <w:rsid w:val="6FD36685"/>
    <w:rsid w:val="70AB62B5"/>
    <w:rsid w:val="72734D90"/>
    <w:rsid w:val="744E5CBE"/>
    <w:rsid w:val="75101D0D"/>
    <w:rsid w:val="75AA6994"/>
    <w:rsid w:val="77D52B9F"/>
    <w:rsid w:val="7800339D"/>
    <w:rsid w:val="78AD4FCD"/>
    <w:rsid w:val="7CF701B5"/>
    <w:rsid w:val="7D02665D"/>
    <w:rsid w:val="7D553689"/>
    <w:rsid w:val="7DCC6F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111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311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311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3111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C31113"/>
    <w:pPr>
      <w:spacing w:beforeLines="30"/>
    </w:pPr>
    <w:rPr>
      <w:rFonts w:ascii="仿宋_GB2312" w:eastAsia="仿宋_GB2312"/>
      <w:kern w:val="0"/>
      <w:sz w:val="30"/>
    </w:rPr>
  </w:style>
  <w:style w:type="paragraph" w:styleId="a4">
    <w:name w:val="Normal Indent"/>
    <w:basedOn w:val="a"/>
    <w:uiPriority w:val="99"/>
    <w:unhideWhenUsed/>
    <w:qFormat/>
    <w:rsid w:val="00C31113"/>
    <w:pPr>
      <w:ind w:firstLine="420"/>
    </w:pPr>
  </w:style>
  <w:style w:type="paragraph" w:styleId="a5">
    <w:name w:val="Body Text Indent"/>
    <w:basedOn w:val="a"/>
    <w:uiPriority w:val="99"/>
    <w:unhideWhenUsed/>
    <w:qFormat/>
    <w:rsid w:val="00C31113"/>
    <w:pPr>
      <w:spacing w:after="120"/>
      <w:ind w:leftChars="200" w:left="420"/>
    </w:pPr>
  </w:style>
  <w:style w:type="paragraph" w:styleId="30">
    <w:name w:val="toc 3"/>
    <w:basedOn w:val="a"/>
    <w:next w:val="a"/>
    <w:uiPriority w:val="39"/>
    <w:unhideWhenUsed/>
    <w:qFormat/>
    <w:rsid w:val="00C31113"/>
    <w:pPr>
      <w:tabs>
        <w:tab w:val="right" w:leader="dot" w:pos="8296"/>
      </w:tabs>
      <w:ind w:leftChars="400" w:left="840"/>
    </w:pPr>
  </w:style>
  <w:style w:type="paragraph" w:styleId="a6">
    <w:name w:val="Balloon Text"/>
    <w:basedOn w:val="a"/>
    <w:link w:val="Char0"/>
    <w:uiPriority w:val="99"/>
    <w:unhideWhenUsed/>
    <w:qFormat/>
    <w:rsid w:val="00C31113"/>
    <w:rPr>
      <w:sz w:val="18"/>
      <w:szCs w:val="18"/>
    </w:rPr>
  </w:style>
  <w:style w:type="paragraph" w:styleId="a7">
    <w:name w:val="footer"/>
    <w:basedOn w:val="a"/>
    <w:link w:val="Char1"/>
    <w:uiPriority w:val="99"/>
    <w:qFormat/>
    <w:rsid w:val="00C31113"/>
    <w:pPr>
      <w:tabs>
        <w:tab w:val="center" w:pos="4153"/>
        <w:tab w:val="right" w:pos="8306"/>
      </w:tabs>
      <w:snapToGrid w:val="0"/>
      <w:jc w:val="left"/>
    </w:pPr>
    <w:rPr>
      <w:rFonts w:ascii="Calibri" w:hAnsi="Calibri"/>
      <w:kern w:val="0"/>
      <w:sz w:val="18"/>
      <w:szCs w:val="18"/>
    </w:rPr>
  </w:style>
  <w:style w:type="paragraph" w:styleId="a8">
    <w:name w:val="header"/>
    <w:basedOn w:val="a"/>
    <w:link w:val="Char2"/>
    <w:uiPriority w:val="99"/>
    <w:semiHidden/>
    <w:qFormat/>
    <w:rsid w:val="00C3111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3111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31113"/>
    <w:pPr>
      <w:tabs>
        <w:tab w:val="right" w:leader="dot" w:pos="8296"/>
      </w:tabs>
      <w:ind w:leftChars="200" w:left="420"/>
    </w:pPr>
  </w:style>
  <w:style w:type="character" w:styleId="a9">
    <w:name w:val="Strong"/>
    <w:basedOn w:val="a1"/>
    <w:uiPriority w:val="99"/>
    <w:qFormat/>
    <w:rsid w:val="00C31113"/>
    <w:rPr>
      <w:b/>
    </w:rPr>
  </w:style>
  <w:style w:type="character" w:styleId="aa">
    <w:name w:val="Hyperlink"/>
    <w:basedOn w:val="a1"/>
    <w:uiPriority w:val="99"/>
    <w:unhideWhenUsed/>
    <w:qFormat/>
    <w:rsid w:val="00C31113"/>
    <w:rPr>
      <w:color w:val="0000FF" w:themeColor="hyperlink"/>
      <w:u w:val="single"/>
    </w:rPr>
  </w:style>
  <w:style w:type="character" w:customStyle="1" w:styleId="HeaderChar">
    <w:name w:val="Header Char"/>
    <w:basedOn w:val="a1"/>
    <w:uiPriority w:val="99"/>
    <w:semiHidden/>
    <w:qFormat/>
    <w:rsid w:val="00C31113"/>
    <w:rPr>
      <w:rFonts w:ascii="Times New Roman" w:hAnsi="Times New Roman"/>
      <w:sz w:val="18"/>
      <w:szCs w:val="18"/>
    </w:rPr>
  </w:style>
  <w:style w:type="character" w:customStyle="1" w:styleId="Char2">
    <w:name w:val="页眉 Char"/>
    <w:link w:val="a8"/>
    <w:uiPriority w:val="99"/>
    <w:semiHidden/>
    <w:qFormat/>
    <w:locked/>
    <w:rsid w:val="00C31113"/>
    <w:rPr>
      <w:sz w:val="18"/>
    </w:rPr>
  </w:style>
  <w:style w:type="character" w:customStyle="1" w:styleId="FooterChar">
    <w:name w:val="Footer Char"/>
    <w:basedOn w:val="a1"/>
    <w:uiPriority w:val="99"/>
    <w:semiHidden/>
    <w:qFormat/>
    <w:rsid w:val="00C31113"/>
    <w:rPr>
      <w:rFonts w:ascii="Times New Roman" w:hAnsi="Times New Roman"/>
      <w:sz w:val="18"/>
      <w:szCs w:val="18"/>
    </w:rPr>
  </w:style>
  <w:style w:type="character" w:customStyle="1" w:styleId="Char1">
    <w:name w:val="页脚 Char"/>
    <w:link w:val="a7"/>
    <w:uiPriority w:val="99"/>
    <w:qFormat/>
    <w:locked/>
    <w:rsid w:val="00C31113"/>
    <w:rPr>
      <w:sz w:val="18"/>
    </w:rPr>
  </w:style>
  <w:style w:type="character" w:customStyle="1" w:styleId="BodyTextChar">
    <w:name w:val="Body Text Char"/>
    <w:basedOn w:val="a1"/>
    <w:uiPriority w:val="99"/>
    <w:semiHidden/>
    <w:qFormat/>
    <w:rsid w:val="00C31113"/>
    <w:rPr>
      <w:rFonts w:ascii="Times New Roman" w:hAnsi="Times New Roman"/>
      <w:szCs w:val="24"/>
    </w:rPr>
  </w:style>
  <w:style w:type="character" w:customStyle="1" w:styleId="Char">
    <w:name w:val="正文文本 Char"/>
    <w:link w:val="a0"/>
    <w:uiPriority w:val="99"/>
    <w:qFormat/>
    <w:locked/>
    <w:rsid w:val="00C31113"/>
    <w:rPr>
      <w:rFonts w:ascii="仿宋_GB2312" w:eastAsia="仿宋_GB2312" w:hAnsi="Times New Roman"/>
      <w:sz w:val="24"/>
    </w:rPr>
  </w:style>
  <w:style w:type="paragraph" w:customStyle="1" w:styleId="Default">
    <w:name w:val="Default"/>
    <w:uiPriority w:val="99"/>
    <w:qFormat/>
    <w:rsid w:val="00C31113"/>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C31113"/>
    <w:pPr>
      <w:ind w:firstLineChars="200" w:firstLine="420"/>
    </w:pPr>
  </w:style>
  <w:style w:type="character" w:customStyle="1" w:styleId="1Char">
    <w:name w:val="标题 1 Char"/>
    <w:basedOn w:val="a1"/>
    <w:link w:val="1"/>
    <w:uiPriority w:val="9"/>
    <w:qFormat/>
    <w:rsid w:val="00C31113"/>
    <w:rPr>
      <w:rFonts w:ascii="Times New Roman" w:hAnsi="Times New Roman"/>
      <w:b/>
      <w:bCs/>
      <w:kern w:val="44"/>
      <w:sz w:val="44"/>
      <w:szCs w:val="44"/>
    </w:rPr>
  </w:style>
  <w:style w:type="character" w:customStyle="1" w:styleId="2Char">
    <w:name w:val="标题 2 Char"/>
    <w:basedOn w:val="a1"/>
    <w:link w:val="2"/>
    <w:uiPriority w:val="9"/>
    <w:qFormat/>
    <w:rsid w:val="00C31113"/>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3111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6"/>
    <w:uiPriority w:val="99"/>
    <w:semiHidden/>
    <w:qFormat/>
    <w:rsid w:val="00C31113"/>
    <w:rPr>
      <w:rFonts w:ascii="Times New Roman" w:hAnsi="Times New Roman"/>
      <w:kern w:val="2"/>
      <w:sz w:val="18"/>
      <w:szCs w:val="18"/>
    </w:rPr>
  </w:style>
  <w:style w:type="character" w:customStyle="1" w:styleId="3Char">
    <w:name w:val="标题 3 Char"/>
    <w:basedOn w:val="a1"/>
    <w:link w:val="3"/>
    <w:uiPriority w:val="9"/>
    <w:qFormat/>
    <w:rsid w:val="00C31113"/>
    <w:rPr>
      <w:rFonts w:ascii="Times New Roman" w:hAnsi="Times New Roman"/>
      <w:b/>
      <w:bCs/>
      <w:kern w:val="2"/>
      <w:sz w:val="32"/>
      <w:szCs w:val="32"/>
    </w:rPr>
  </w:style>
  <w:style w:type="paragraph" w:customStyle="1" w:styleId="TOC2">
    <w:name w:val="TOC 标题2"/>
    <w:basedOn w:val="1"/>
    <w:next w:val="a"/>
    <w:uiPriority w:val="39"/>
    <w:unhideWhenUsed/>
    <w:qFormat/>
    <w:rsid w:val="00C3111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New">
    <w:name w:val="正文 New"/>
    <w:qFormat/>
    <w:rsid w:val="00C31113"/>
    <w:pPr>
      <w:widowControl w:val="0"/>
      <w:jc w:val="both"/>
    </w:pPr>
    <w:rPr>
      <w:rFonts w:ascii="Calibri" w:eastAsia="宋体" w:hAnsi="Calibri" w:cs="Times New Roman"/>
      <w:kern w:val="2"/>
      <w:sz w:val="21"/>
      <w:szCs w:val="24"/>
    </w:rPr>
  </w:style>
  <w:style w:type="paragraph" w:customStyle="1" w:styleId="WPSOffice1">
    <w:name w:val="WPSOffice手动目录 1"/>
    <w:qFormat/>
    <w:rsid w:val="00C31113"/>
  </w:style>
  <w:style w:type="paragraph" w:customStyle="1" w:styleId="WPSOffice2">
    <w:name w:val="WPSOffice手动目录 2"/>
    <w:qFormat/>
    <w:rsid w:val="00C31113"/>
    <w:pPr>
      <w:ind w:leftChars="200" w:left="200"/>
    </w:pPr>
  </w:style>
  <w:style w:type="paragraph" w:customStyle="1" w:styleId="21">
    <w:name w:val="正文首行缩进 21"/>
    <w:basedOn w:val="a5"/>
    <w:next w:val="a"/>
    <w:qFormat/>
    <w:rsid w:val="00C31113"/>
    <w:pPr>
      <w:spacing w:line="580" w:lineRule="exact"/>
      <w:ind w:leftChars="0" w:left="0"/>
    </w:pPr>
    <w:rPr>
      <w:szCs w:val="32"/>
    </w:rPr>
  </w:style>
  <w:style w:type="paragraph" w:customStyle="1" w:styleId="ListParagraph1">
    <w:name w:val="List Paragraph1"/>
    <w:basedOn w:val="a"/>
    <w:qFormat/>
    <w:rsid w:val="00C31113"/>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2204711-2332835.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com/doc/2657401-28061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3337796-3515037.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200" b="0" i="0" u="none" strike="noStrike" kern="1200" baseline="0">
                <a:solidFill>
                  <a:schemeClr val="tx1"/>
                </a:solidFill>
                <a:latin typeface="黑体" panose="02010609060101010101" charset="-122"/>
                <a:ea typeface="黑体" panose="02010609060101010101" charset="-122"/>
                <a:cs typeface="+mn-cs"/>
              </a:defRPr>
            </a:pPr>
            <a:r>
              <a:rPr lang="zh-CN" sz="1200" b="0" i="0" baseline="0"/>
              <a:t>收支决算总计变动情况图</a:t>
            </a:r>
            <a:endParaRPr lang="zh-CN" sz="1200"/>
          </a:p>
        </c:rich>
      </c:tx>
      <c:layout>
        <c:manualLayout>
          <c:xMode val="edge"/>
          <c:yMode val="edge"/>
          <c:x val="0.28569727604179496"/>
          <c:y val="3.1564610208009602E-2"/>
        </c:manualLayout>
      </c:layout>
    </c:title>
    <c:plotArea>
      <c:layout/>
      <c:barChart>
        <c:barDir val="col"/>
        <c:grouping val="clustered"/>
        <c:ser>
          <c:idx val="0"/>
          <c:order val="0"/>
          <c:dLbls>
            <c:dLbl>
              <c:idx val="0"/>
              <c:layout>
                <c:manualLayout>
                  <c:x val="0"/>
                  <c:y val="-8.7962962962963118E-2"/>
                </c:manualLayout>
              </c:layout>
              <c:dLblPos val="inEnd"/>
              <c:showVal val="1"/>
              <c:extLst>
                <c:ext xmlns:c15="http://schemas.microsoft.com/office/drawing/2012/chart" uri="{CE6537A1-D6FC-4f65-9D91-7224C49458BB}">
                  <c15:layout/>
                </c:ext>
              </c:extLst>
            </c:dLbl>
            <c:dLbl>
              <c:idx val="1"/>
              <c:layout>
                <c:manualLayout>
                  <c:x val="-2.7777777777777909E-3"/>
                  <c:y val="-0.101851851851852"/>
                </c:manualLayout>
              </c:layout>
              <c:dLblPos val="in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inEnd"/>
            <c:showVal val="1"/>
            <c:extLst>
              <c:ext xmlns:c15="http://schemas.microsoft.com/office/drawing/2012/chart" uri="{CE6537A1-D6FC-4f65-9D91-7224C49458BB}">
                <c15:layout/>
                <c15:showLeaderLines val="0"/>
                <c15:leaderLines/>
              </c:ext>
            </c:extLst>
          </c:dLbls>
          <c:cat>
            <c:strRef>
              <c:f>Sheet1!$B$9:$B$10</c:f>
              <c:strCache>
                <c:ptCount val="2"/>
                <c:pt idx="0">
                  <c:v>2021年</c:v>
                </c:pt>
                <c:pt idx="1">
                  <c:v>2020年</c:v>
                </c:pt>
              </c:strCache>
            </c:strRef>
          </c:cat>
          <c:val>
            <c:numRef>
              <c:f>Sheet1!$C$9:$C$10</c:f>
              <c:numCache>
                <c:formatCode>General</c:formatCode>
                <c:ptCount val="2"/>
                <c:pt idx="0">
                  <c:v>19.95</c:v>
                </c:pt>
                <c:pt idx="1">
                  <c:v>0</c:v>
                </c:pt>
              </c:numCache>
            </c:numRef>
          </c:val>
        </c:ser>
        <c:dLbls>
          <c:showVal val="1"/>
        </c:dLbls>
        <c:gapWidth val="75"/>
        <c:overlap val="40"/>
        <c:axId val="72062080"/>
        <c:axId val="72909184"/>
      </c:barChart>
      <c:catAx>
        <c:axId val="7206208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2909184"/>
        <c:crosses val="autoZero"/>
        <c:auto val="1"/>
        <c:lblAlgn val="ctr"/>
        <c:lblOffset val="100"/>
      </c:catAx>
      <c:valAx>
        <c:axId val="72909184"/>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endParaRPr lang="zh-CN"/>
          </a:p>
        </c:txPr>
        <c:crossAx val="72062080"/>
        <c:crosses val="autoZero"/>
        <c:crossBetween val="between"/>
      </c:valAx>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latin typeface="黑体" panose="02010609060101010101" charset="-122"/>
                <a:ea typeface="黑体" panose="02010609060101010101" charset="-122"/>
                <a:cs typeface="黑体" panose="02010609060101010101" charset="-122"/>
              </a:rPr>
              <a:t>收入决算结构图</a:t>
            </a:r>
          </a:p>
        </c:rich>
      </c:tx>
      <c:layout>
        <c:manualLayout>
          <c:xMode val="edge"/>
          <c:yMode val="edge"/>
          <c:x val="0.29722887736217812"/>
          <c:y val="1.7293045730465802E-2"/>
        </c:manualLayout>
      </c:layout>
      <c:spPr>
        <a:noFill/>
        <a:ln>
          <a:noFill/>
        </a:ln>
        <a:effectLst/>
      </c:spPr>
    </c:title>
    <c:plotArea>
      <c:layout/>
      <c:pieChart>
        <c:varyColors val="1"/>
        <c:ser>
          <c:idx val="0"/>
          <c:order val="0"/>
          <c:tx>
            <c:strRef>
              <c:f>Sheet1!$B$1</c:f>
              <c:strCache>
                <c:ptCount val="1"/>
                <c:pt idx="0">
                  <c:v>收入</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Lbls>
            <c:delete val="1"/>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0</c:v>
                </c:pt>
                <c:pt idx="1">
                  <c:v>0</c:v>
                </c:pt>
                <c:pt idx="2">
                  <c:v>0</c:v>
                </c:pt>
                <c:pt idx="3">
                  <c:v>19.95</c:v>
                </c:pt>
                <c:pt idx="4">
                  <c:v>0</c:v>
                </c:pt>
                <c:pt idx="5">
                  <c:v>0</c:v>
                </c:pt>
                <c:pt idx="6">
                  <c:v>7.1300000000000009E-4</c:v>
                </c:pt>
              </c:numCache>
            </c:numRef>
          </c:val>
        </c:ser>
        <c:dLbls>
          <c:showVal val="1"/>
        </c:dLbls>
        <c:firstSliceAng val="0"/>
      </c:pieChart>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ayout>
        <c:manualLayout>
          <c:xMode val="edge"/>
          <c:yMode val="edge"/>
          <c:x val="0.14104850213980002"/>
          <c:y val="0.87741116751268999"/>
        </c:manualLayout>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755F2-1CA2-4FAF-92AF-D31EB3CA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5858</Words>
  <Characters>1859</Characters>
  <Application>Microsoft Office Word</Application>
  <DocSecurity>0</DocSecurity>
  <Lines>15</Lines>
  <Paragraphs>15</Paragraphs>
  <ScaleCrop>false</ScaleCrop>
  <Company>四川省财政厅</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42</cp:revision>
  <cp:lastPrinted>2022-09-01T10:19:00Z</cp:lastPrinted>
  <dcterms:created xsi:type="dcterms:W3CDTF">2020-08-04T01:49:00Z</dcterms:created>
  <dcterms:modified xsi:type="dcterms:W3CDTF">2022-11-14T01:49:00Z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493478E8490C45E690F5237358BD8CC1</vt:lpwstr>
  </property>
</Properties>
</file>