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1" w:name="_Toc15396597"/>
      <w:bookmarkStart w:id="2" w:name="_Toc113003911"/>
      <w:bookmarkStart w:id="3" w:name="_Toc15377425"/>
      <w:bookmarkStart w:id="4" w:name="_Toc15378441"/>
      <w:bookmarkStart w:id="5" w:name="_Toc15396475"/>
      <w:bookmarkStart w:id="6" w:name="_Toc15377193"/>
      <w:r>
        <w:rPr>
          <w:rFonts w:eastAsia="方正小标宋简体"/>
          <w:sz w:val="72"/>
          <w:szCs w:val="72"/>
        </w:rPr>
        <w:t>2021</w:t>
      </w:r>
      <w:r>
        <w:rPr>
          <w:rFonts w:hAnsi="方正小标宋简体" w:eastAsia="方正小标宋简体"/>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eastAsia="方正小标宋简体"/>
          <w:sz w:val="72"/>
          <w:szCs w:val="72"/>
        </w:rPr>
      </w:pPr>
      <w:bookmarkStart w:id="7" w:name="_Toc113003912"/>
      <w:bookmarkStart w:id="8" w:name="_Toc15377194"/>
      <w:bookmarkStart w:id="9" w:name="_Toc15396476"/>
      <w:bookmarkStart w:id="10" w:name="_Toc15306268"/>
      <w:bookmarkStart w:id="11" w:name="_Toc15377426"/>
      <w:bookmarkStart w:id="12" w:name="_Toc15396598"/>
      <w:bookmarkStart w:id="13" w:name="_Toc15378442"/>
      <w:r>
        <w:rPr>
          <w:rFonts w:hAnsi="方正小标宋简体" w:eastAsia="方正小标宋简体"/>
          <w:sz w:val="72"/>
          <w:szCs w:val="72"/>
        </w:rPr>
        <w:t>四川省发展和改革委员</w:t>
      </w:r>
      <w:bookmarkEnd w:id="7"/>
    </w:p>
    <w:p>
      <w:pPr>
        <w:adjustRightInd w:val="0"/>
        <w:snapToGrid w:val="0"/>
        <w:spacing w:line="360" w:lineRule="auto"/>
        <w:jc w:val="center"/>
        <w:outlineLvl w:val="0"/>
        <w:rPr>
          <w:rFonts w:eastAsia="方正小标宋简体"/>
          <w:sz w:val="72"/>
          <w:szCs w:val="72"/>
        </w:rPr>
      </w:pPr>
      <w:bookmarkStart w:id="14" w:name="_Toc113003913"/>
      <w:r>
        <w:rPr>
          <w:rFonts w:eastAsia="方正小标宋简体"/>
          <w:sz w:val="72"/>
          <w:szCs w:val="72"/>
        </w:rPr>
        <w:t>(</w:t>
      </w:r>
      <w:r>
        <w:rPr>
          <w:rFonts w:hAnsi="方正小标宋简体" w:eastAsia="方正小标宋简体"/>
          <w:sz w:val="72"/>
          <w:szCs w:val="72"/>
        </w:rPr>
        <w:t>本级）</w:t>
      </w:r>
      <w:bookmarkEnd w:id="14"/>
    </w:p>
    <w:p>
      <w:pPr>
        <w:adjustRightInd w:val="0"/>
        <w:snapToGrid w:val="0"/>
        <w:spacing w:line="360" w:lineRule="auto"/>
        <w:jc w:val="center"/>
        <w:outlineLvl w:val="0"/>
        <w:rPr>
          <w:rFonts w:eastAsia="方正小标宋简体"/>
          <w:sz w:val="72"/>
          <w:szCs w:val="72"/>
        </w:rPr>
      </w:pPr>
      <w:bookmarkStart w:id="15" w:name="_Toc113003914"/>
      <w:r>
        <w:rPr>
          <w:rFonts w:hAnsi="方正小标宋简体" w:eastAsia="方正小标宋简体"/>
          <w:sz w:val="72"/>
          <w:szCs w:val="72"/>
        </w:rPr>
        <w:t>单位决算</w:t>
      </w:r>
      <w:bookmarkEnd w:id="8"/>
      <w:bookmarkEnd w:id="9"/>
      <w:bookmarkEnd w:id="10"/>
      <w:bookmarkEnd w:id="11"/>
      <w:bookmarkEnd w:id="12"/>
      <w:bookmarkEnd w:id="13"/>
      <w:bookmarkEnd w:id="15"/>
    </w:p>
    <w:p>
      <w:pPr>
        <w:widowControl/>
        <w:jc w:val="center"/>
        <w:rPr>
          <w:rFonts w:eastAsia="黑体"/>
          <w:sz w:val="48"/>
          <w:szCs w:val="48"/>
        </w:rPr>
      </w:pPr>
      <w:r>
        <w:rPr>
          <w:rFonts w:eastAsia="方正小标宋简体"/>
          <w:sz w:val="36"/>
          <w:szCs w:val="36"/>
        </w:rPr>
        <w:br w:type="page"/>
      </w:r>
      <w:r>
        <w:rPr>
          <w:rFonts w:hAnsi="黑体" w:eastAsia="黑体"/>
          <w:sz w:val="48"/>
          <w:szCs w:val="48"/>
        </w:rPr>
        <w:t>目录</w:t>
      </w:r>
    </w:p>
    <w:p>
      <w:pPr>
        <w:pStyle w:val="17"/>
        <w:jc w:val="center"/>
        <w:rPr>
          <w:sz w:val="32"/>
          <w:szCs w:val="32"/>
          <w:lang w:val="zh-CN"/>
        </w:rPr>
      </w:pPr>
    </w:p>
    <w:sdt>
      <w:sdtPr>
        <w:rPr>
          <w:sz w:val="32"/>
          <w:szCs w:val="32"/>
          <w:lang w:val="zh-CN"/>
        </w:rPr>
        <w:id w:val="90555752"/>
        <w:docPartObj>
          <w:docPartGallery w:val="Table of Contents"/>
          <w:docPartUnique/>
        </w:docPartObj>
      </w:sdtPr>
      <w:sdtEndPr>
        <w:rPr>
          <w:rFonts w:eastAsia="仿宋_GB2312"/>
          <w:bCs/>
          <w:sz w:val="32"/>
          <w:szCs w:val="32"/>
          <w:lang w:val="en-US"/>
        </w:rPr>
      </w:sdtEndPr>
      <w:sdtContent>
        <w:p>
          <w:pPr>
            <w:pStyle w:val="17"/>
            <w:jc w:val="center"/>
            <w:rPr>
              <w:rFonts w:eastAsia="仿宋_GB2312"/>
              <w:bCs/>
              <w:sz w:val="32"/>
              <w:szCs w:val="32"/>
            </w:rPr>
          </w:pPr>
          <w:r>
            <w:rPr>
              <w:sz w:val="32"/>
              <w:szCs w:val="32"/>
            </w:rPr>
            <w:t>公开时间：2022年9月9日</w:t>
          </w:r>
          <w:r>
            <w:rPr>
              <w:rFonts w:eastAsia="仿宋_GB2312"/>
              <w:bCs/>
              <w:sz w:val="32"/>
              <w:szCs w:val="32"/>
            </w:rPr>
            <w:fldChar w:fldCharType="begin"/>
          </w:r>
          <w:r>
            <w:rPr>
              <w:rFonts w:eastAsia="仿宋_GB2312"/>
              <w:bCs/>
              <w:sz w:val="32"/>
              <w:szCs w:val="32"/>
            </w:rPr>
            <w:instrText xml:space="preserve"> TOC \o "1-3" \h \z \u </w:instrText>
          </w:r>
          <w:r>
            <w:rPr>
              <w:rFonts w:eastAsia="仿宋_GB2312"/>
              <w:bCs/>
              <w:sz w:val="32"/>
              <w:szCs w:val="32"/>
            </w:rPr>
            <w:fldChar w:fldCharType="separate"/>
          </w:r>
        </w:p>
        <w:p>
          <w:pPr>
            <w:pStyle w:val="17"/>
            <w:rPr>
              <w:rFonts w:eastAsia="仿宋_GB2312"/>
              <w:bCs/>
              <w:sz w:val="32"/>
              <w:szCs w:val="32"/>
            </w:rPr>
          </w:pPr>
          <w:r>
            <w:fldChar w:fldCharType="begin"/>
          </w:r>
          <w:r>
            <w:instrText xml:space="preserve"> HYPERLINK \l "_Toc113003915" </w:instrText>
          </w:r>
          <w:r>
            <w:fldChar w:fldCharType="separate"/>
          </w:r>
          <w:r>
            <w:rPr>
              <w:rFonts w:eastAsia="仿宋_GB2312"/>
              <w:bCs/>
              <w:sz w:val="32"/>
              <w:szCs w:val="32"/>
            </w:rPr>
            <w:t>第一部分 单位概况</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_Toc113003915 \h </w:instrText>
          </w:r>
          <w:r>
            <w:rPr>
              <w:rFonts w:eastAsia="仿宋_GB2312"/>
              <w:bCs/>
              <w:sz w:val="32"/>
              <w:szCs w:val="32"/>
            </w:rPr>
            <w:fldChar w:fldCharType="separate"/>
          </w:r>
          <w:r>
            <w:rPr>
              <w:rFonts w:eastAsia="仿宋_GB2312"/>
              <w:bCs/>
              <w:sz w:val="32"/>
              <w:szCs w:val="32"/>
            </w:rPr>
            <w:t>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"_Toc113003916" </w:instrText>
          </w:r>
          <w:r>
            <w:fldChar w:fldCharType="separate"/>
          </w:r>
          <w:r>
            <w:rPr>
              <w:rFonts w:eastAsia="仿宋_GB2312"/>
              <w:bCs/>
              <w:sz w:val="32"/>
              <w:szCs w:val="32"/>
            </w:rPr>
            <w:t>一、职能简介</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_Toc113003916 \h </w:instrText>
          </w:r>
          <w:r>
            <w:rPr>
              <w:rFonts w:eastAsia="仿宋_GB2312"/>
              <w:bCs/>
              <w:sz w:val="32"/>
              <w:szCs w:val="32"/>
            </w:rPr>
            <w:fldChar w:fldCharType="separate"/>
          </w:r>
          <w:r>
            <w:rPr>
              <w:rFonts w:eastAsia="仿宋_GB2312"/>
              <w:bCs/>
              <w:sz w:val="32"/>
              <w:szCs w:val="32"/>
            </w:rPr>
            <w:t>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"_Toc113003917" </w:instrText>
          </w:r>
          <w:r>
            <w:fldChar w:fldCharType="separate"/>
          </w:r>
          <w:r>
            <w:rPr>
              <w:rFonts w:eastAsia="仿宋_GB2312"/>
              <w:bCs/>
              <w:sz w:val="32"/>
              <w:szCs w:val="32"/>
            </w:rPr>
            <w:t>二、2021年重点工作完成情况</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_Toc113003917 \h </w:instrText>
          </w:r>
          <w:r>
            <w:rPr>
              <w:rFonts w:eastAsia="仿宋_GB2312"/>
              <w:bCs/>
              <w:sz w:val="32"/>
              <w:szCs w:val="32"/>
            </w:rPr>
            <w:fldChar w:fldCharType="separate"/>
          </w:r>
          <w:r>
            <w:rPr>
              <w:rFonts w:eastAsia="仿宋_GB2312"/>
              <w:bCs/>
              <w:sz w:val="32"/>
              <w:szCs w:val="32"/>
            </w:rPr>
            <w:t>6</w:t>
          </w:r>
          <w:r>
            <w:rPr>
              <w:rFonts w:eastAsia="仿宋_GB2312"/>
              <w:bCs/>
              <w:sz w:val="32"/>
              <w:szCs w:val="32"/>
            </w:rPr>
            <w:fldChar w:fldCharType="end"/>
          </w:r>
          <w:r>
            <w:rPr>
              <w:rFonts w:eastAsia="仿宋_GB2312"/>
              <w:bCs/>
              <w:sz w:val="32"/>
              <w:szCs w:val="32"/>
            </w:rPr>
            <w:fldChar w:fldCharType="end"/>
          </w:r>
        </w:p>
        <w:p>
          <w:pPr>
            <w:pStyle w:val="17"/>
            <w:rPr>
              <w:rFonts w:hint="eastAsia" w:eastAsia="仿宋_GB2312"/>
              <w:bCs/>
            </w:rPr>
          </w:pPr>
          <w:r>
            <w:rPr>
              <w:rFonts w:hint="eastAsia" w:eastAsia="仿宋_GB2312"/>
              <w:bCs/>
              <w:sz w:val="32"/>
              <w:szCs w:val="32"/>
            </w:rPr>
            <w:t>三</w:t>
          </w:r>
          <w:r>
            <w:rPr>
              <w:rFonts w:eastAsia="仿宋_GB2312"/>
              <w:bCs/>
              <w:sz w:val="32"/>
              <w:szCs w:val="32"/>
            </w:rPr>
            <w:t>、</w:t>
          </w:r>
          <w:r>
            <w:rPr>
              <w:rFonts w:hint="eastAsia" w:eastAsia="仿宋_GB2312"/>
              <w:bCs/>
              <w:sz w:val="32"/>
              <w:szCs w:val="32"/>
            </w:rPr>
            <w:t>机构</w:t>
          </w:r>
          <w:r>
            <w:rPr>
              <w:rFonts w:eastAsia="仿宋_GB2312"/>
              <w:bCs/>
              <w:sz w:val="32"/>
              <w:szCs w:val="32"/>
            </w:rPr>
            <w:t>设置情况</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_Toc113003917 \h </w:instrText>
          </w:r>
          <w:r>
            <w:rPr>
              <w:rFonts w:eastAsia="仿宋_GB2312"/>
              <w:bCs/>
              <w:sz w:val="32"/>
              <w:szCs w:val="32"/>
            </w:rPr>
            <w:fldChar w:fldCharType="separate"/>
          </w:r>
          <w:r>
            <w:rPr>
              <w:rFonts w:eastAsia="仿宋_GB2312"/>
              <w:bCs/>
              <w:sz w:val="32"/>
              <w:szCs w:val="32"/>
            </w:rPr>
            <w:t>6</w:t>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"_Toc113003918" </w:instrText>
          </w:r>
          <w:r>
            <w:fldChar w:fldCharType="separate"/>
          </w:r>
          <w:r>
            <w:rPr>
              <w:rFonts w:eastAsia="仿宋_GB2312"/>
              <w:bCs/>
              <w:sz w:val="32"/>
              <w:szCs w:val="32"/>
            </w:rPr>
            <w:t>第二部分 2021年度单位决算情况说明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_Toc113003918 \h </w:instrText>
          </w:r>
          <w:r>
            <w:rPr>
              <w:rFonts w:eastAsia="仿宋_GB2312"/>
              <w:bCs/>
              <w:sz w:val="32"/>
              <w:szCs w:val="32"/>
            </w:rPr>
            <w:fldChar w:fldCharType="separate"/>
          </w:r>
          <w:r>
            <w:rPr>
              <w:rFonts w:eastAsia="仿宋_GB2312"/>
              <w:bCs/>
              <w:sz w:val="32"/>
              <w:szCs w:val="32"/>
            </w:rPr>
            <w:t>7</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"_Toc113003919" </w:instrText>
          </w:r>
          <w:r>
            <w:fldChar w:fldCharType="separate"/>
          </w:r>
          <w:r>
            <w:rPr>
              <w:rFonts w:eastAsia="仿宋_GB2312"/>
              <w:bCs/>
              <w:sz w:val="32"/>
              <w:szCs w:val="32"/>
            </w:rPr>
            <w:t>一、收入支出决算总体情况说明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_Toc113003919 \h </w:instrText>
          </w:r>
          <w:r>
            <w:rPr>
              <w:rFonts w:eastAsia="仿宋_GB2312"/>
              <w:bCs/>
              <w:sz w:val="32"/>
              <w:szCs w:val="32"/>
            </w:rPr>
            <w:fldChar w:fldCharType="separate"/>
          </w:r>
          <w:r>
            <w:rPr>
              <w:rFonts w:eastAsia="仿宋_GB2312"/>
              <w:bCs/>
              <w:sz w:val="32"/>
              <w:szCs w:val="32"/>
            </w:rPr>
            <w:t>8</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"_Toc113003920" </w:instrText>
          </w:r>
          <w:r>
            <w:fldChar w:fldCharType="separate"/>
          </w:r>
          <w:r>
            <w:rPr>
              <w:rFonts w:eastAsia="仿宋_GB2312"/>
              <w:bCs/>
              <w:sz w:val="32"/>
              <w:szCs w:val="32"/>
            </w:rPr>
            <w:t>二、收入决算情况说明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_Toc113003920 \h </w:instrText>
          </w:r>
          <w:r>
            <w:rPr>
              <w:rFonts w:eastAsia="仿宋_GB2312"/>
              <w:bCs/>
              <w:sz w:val="32"/>
              <w:szCs w:val="32"/>
            </w:rPr>
            <w:fldChar w:fldCharType="separate"/>
          </w:r>
          <w:r>
            <w:rPr>
              <w:rFonts w:eastAsia="仿宋_GB2312"/>
              <w:bCs/>
              <w:sz w:val="32"/>
              <w:szCs w:val="32"/>
            </w:rPr>
            <w:t>8</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"_Toc113003922" </w:instrText>
          </w:r>
          <w:r>
            <w:fldChar w:fldCharType="separate"/>
          </w:r>
          <w:r>
            <w:rPr>
              <w:rFonts w:eastAsia="仿宋_GB2312"/>
              <w:bCs/>
              <w:sz w:val="32"/>
              <w:szCs w:val="32"/>
            </w:rPr>
            <w:t>三、支出决算情况说明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_Toc113003922 \h </w:instrText>
          </w:r>
          <w:r>
            <w:rPr>
              <w:rFonts w:eastAsia="仿宋_GB2312"/>
              <w:bCs/>
              <w:sz w:val="32"/>
              <w:szCs w:val="32"/>
            </w:rPr>
            <w:fldChar w:fldCharType="separate"/>
          </w:r>
          <w:r>
            <w:rPr>
              <w:rFonts w:eastAsia="仿宋_GB2312"/>
              <w:bCs/>
              <w:sz w:val="32"/>
              <w:szCs w:val="32"/>
            </w:rPr>
            <w:t>9</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"_Toc113003924" </w:instrText>
          </w:r>
          <w:r>
            <w:fldChar w:fldCharType="separate"/>
          </w:r>
          <w:r>
            <w:rPr>
              <w:rFonts w:eastAsia="仿宋_GB2312"/>
              <w:bCs/>
              <w:sz w:val="32"/>
              <w:szCs w:val="32"/>
            </w:rPr>
            <w:t>四、财政拨款收入支出决算总体情况说明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_Toc113003924 \h </w:instrText>
          </w:r>
          <w:r>
            <w:rPr>
              <w:rFonts w:eastAsia="仿宋_GB2312"/>
              <w:bCs/>
              <w:sz w:val="32"/>
              <w:szCs w:val="32"/>
            </w:rPr>
            <w:fldChar w:fldCharType="separate"/>
          </w:r>
          <w:r>
            <w:rPr>
              <w:rFonts w:eastAsia="仿宋_GB2312"/>
              <w:bCs/>
              <w:sz w:val="32"/>
              <w:szCs w:val="32"/>
            </w:rPr>
            <w:t>9</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"_Toc113003925" </w:instrText>
          </w:r>
          <w:r>
            <w:fldChar w:fldCharType="separate"/>
          </w:r>
          <w:r>
            <w:rPr>
              <w:rFonts w:eastAsia="仿宋_GB2312"/>
              <w:bCs/>
              <w:sz w:val="32"/>
              <w:szCs w:val="32"/>
            </w:rPr>
            <w:t>五、一般公共预算财政拨款支出决算情况说明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_Toc113003925 \h </w:instrText>
          </w:r>
          <w:r>
            <w:rPr>
              <w:rFonts w:eastAsia="仿宋_GB2312"/>
              <w:bCs/>
              <w:sz w:val="32"/>
              <w:szCs w:val="32"/>
            </w:rPr>
            <w:fldChar w:fldCharType="separate"/>
          </w:r>
          <w:r>
            <w:rPr>
              <w:rFonts w:eastAsia="仿宋_GB2312"/>
              <w:bCs/>
              <w:sz w:val="32"/>
              <w:szCs w:val="32"/>
            </w:rPr>
            <w:t>10</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"_Toc113003930" </w:instrText>
          </w:r>
          <w:r>
            <w:fldChar w:fldCharType="separate"/>
          </w:r>
          <w:r>
            <w:rPr>
              <w:rFonts w:eastAsia="仿宋_GB2312"/>
              <w:bCs/>
              <w:sz w:val="32"/>
              <w:szCs w:val="32"/>
            </w:rPr>
            <w:t>六、一般公共预算财政拨款基本支出决算情况说明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_Toc113003930 \h </w:instrText>
          </w:r>
          <w:r>
            <w:rPr>
              <w:rFonts w:eastAsia="仿宋_GB2312"/>
              <w:bCs/>
              <w:sz w:val="32"/>
              <w:szCs w:val="32"/>
            </w:rPr>
            <w:fldChar w:fldCharType="separate"/>
          </w:r>
          <w:r>
            <w:rPr>
              <w:rFonts w:eastAsia="仿宋_GB2312"/>
              <w:bCs/>
              <w:sz w:val="32"/>
              <w:szCs w:val="32"/>
            </w:rPr>
            <w:t>13</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"_Toc113003931" </w:instrText>
          </w:r>
          <w:r>
            <w:fldChar w:fldCharType="separate"/>
          </w:r>
          <w:r>
            <w:rPr>
              <w:rFonts w:eastAsia="仿宋_GB2312"/>
              <w:bCs/>
              <w:sz w:val="32"/>
              <w:szCs w:val="32"/>
            </w:rPr>
            <w:t>七、“三公”经费财政拨款支出决算情况说明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_Toc113003931 \h </w:instrText>
          </w:r>
          <w:r>
            <w:rPr>
              <w:rFonts w:eastAsia="仿宋_GB2312"/>
              <w:bCs/>
              <w:sz w:val="32"/>
              <w:szCs w:val="32"/>
            </w:rPr>
            <w:fldChar w:fldCharType="separate"/>
          </w:r>
          <w:r>
            <w:rPr>
              <w:rFonts w:eastAsia="仿宋_GB2312"/>
              <w:bCs/>
              <w:sz w:val="32"/>
              <w:szCs w:val="32"/>
            </w:rPr>
            <w:t>14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"_Toc113003934" </w:instrText>
          </w:r>
          <w:r>
            <w:fldChar w:fldCharType="separate"/>
          </w:r>
          <w:r>
            <w:rPr>
              <w:rFonts w:eastAsia="仿宋_GB2312"/>
              <w:bCs/>
              <w:sz w:val="32"/>
              <w:szCs w:val="32"/>
            </w:rPr>
            <w:t>八、政府性基金预算支出决算情况说明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_Toc113003934 \h </w:instrText>
          </w:r>
          <w:r>
            <w:rPr>
              <w:rFonts w:eastAsia="仿宋_GB2312"/>
              <w:bCs/>
              <w:sz w:val="32"/>
              <w:szCs w:val="32"/>
            </w:rPr>
            <w:fldChar w:fldCharType="separate"/>
          </w:r>
          <w:r>
            <w:rPr>
              <w:rFonts w:eastAsia="仿宋_GB2312"/>
              <w:bCs/>
              <w:sz w:val="32"/>
              <w:szCs w:val="32"/>
            </w:rPr>
            <w:t>16</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"_Toc113003935" </w:instrText>
          </w:r>
          <w:r>
            <w:fldChar w:fldCharType="separate"/>
          </w:r>
          <w:r>
            <w:rPr>
              <w:rFonts w:eastAsia="仿宋_GB2312"/>
              <w:bCs/>
              <w:sz w:val="32"/>
              <w:szCs w:val="32"/>
            </w:rPr>
            <w:t>九、 国有资本经营预算支出决算情况说明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_Toc113003935 \h </w:instrText>
          </w:r>
          <w:r>
            <w:rPr>
              <w:rFonts w:eastAsia="仿宋_GB2312"/>
              <w:bCs/>
              <w:sz w:val="32"/>
              <w:szCs w:val="32"/>
            </w:rPr>
            <w:fldChar w:fldCharType="separate"/>
          </w:r>
          <w:r>
            <w:rPr>
              <w:rFonts w:eastAsia="仿宋_GB2312"/>
              <w:bCs/>
              <w:sz w:val="32"/>
              <w:szCs w:val="32"/>
            </w:rPr>
            <w:t>16</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"_Toc113003936" </w:instrText>
          </w:r>
          <w:r>
            <w:fldChar w:fldCharType="separate"/>
          </w:r>
          <w:r>
            <w:rPr>
              <w:rFonts w:eastAsia="仿宋_GB2312"/>
              <w:bCs/>
              <w:sz w:val="32"/>
              <w:szCs w:val="32"/>
            </w:rPr>
            <w:t>十、 其他重要事项的情况说明</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_Toc113003936 \h </w:instrText>
          </w:r>
          <w:r>
            <w:rPr>
              <w:rFonts w:eastAsia="仿宋_GB2312"/>
              <w:bCs/>
              <w:sz w:val="32"/>
              <w:szCs w:val="32"/>
            </w:rPr>
            <w:fldChar w:fldCharType="separate"/>
          </w:r>
          <w:r>
            <w:rPr>
              <w:rFonts w:eastAsia="仿宋_GB2312"/>
              <w:bCs/>
              <w:sz w:val="32"/>
              <w:szCs w:val="32"/>
            </w:rPr>
            <w:t>16</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"_Toc113003941" </w:instrText>
          </w:r>
          <w:r>
            <w:fldChar w:fldCharType="separate"/>
          </w:r>
          <w:r>
            <w:rPr>
              <w:rFonts w:eastAsia="仿宋_GB2312"/>
              <w:bCs/>
              <w:sz w:val="32"/>
              <w:szCs w:val="32"/>
            </w:rPr>
            <w:t>第三部分 名词解释</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_Toc113003941 \h </w:instrText>
          </w:r>
          <w:r>
            <w:rPr>
              <w:rFonts w:eastAsia="仿宋_GB2312"/>
              <w:bCs/>
              <w:sz w:val="32"/>
              <w:szCs w:val="32"/>
            </w:rPr>
            <w:fldChar w:fldCharType="separate"/>
          </w:r>
          <w:r>
            <w:rPr>
              <w:rFonts w:eastAsia="仿宋_GB2312"/>
              <w:bCs/>
              <w:sz w:val="32"/>
              <w:szCs w:val="32"/>
            </w:rPr>
            <w:t>18</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"_Toc113003942" </w:instrText>
          </w:r>
          <w:r>
            <w:fldChar w:fldCharType="separate"/>
          </w:r>
          <w:r>
            <w:rPr>
              <w:rFonts w:eastAsia="仿宋_GB2312"/>
              <w:bCs/>
              <w:sz w:val="32"/>
              <w:szCs w:val="32"/>
            </w:rPr>
            <w:t>第四部分 附件</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_Toc113003942 \h </w:instrText>
          </w:r>
          <w:r>
            <w:rPr>
              <w:rFonts w:eastAsia="仿宋_GB2312"/>
              <w:bCs/>
              <w:sz w:val="32"/>
              <w:szCs w:val="32"/>
            </w:rPr>
            <w:fldChar w:fldCharType="separate"/>
          </w:r>
          <w:r>
            <w:rPr>
              <w:rFonts w:eastAsia="仿宋_GB2312"/>
              <w:bCs/>
              <w:sz w:val="32"/>
              <w:szCs w:val="32"/>
            </w:rPr>
            <w:t>22</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"_Toc113003943" </w:instrText>
          </w:r>
          <w:r>
            <w:fldChar w:fldCharType="separate"/>
          </w:r>
          <w:r>
            <w:rPr>
              <w:rFonts w:eastAsia="仿宋_GB2312"/>
              <w:bCs/>
              <w:sz w:val="32"/>
              <w:szCs w:val="32"/>
            </w:rPr>
            <w:t>第五部分 附表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_Toc113003943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"_Toc113003944" </w:instrText>
          </w:r>
          <w:r>
            <w:fldChar w:fldCharType="separate"/>
          </w:r>
          <w:r>
            <w:rPr>
              <w:rFonts w:eastAsia="仿宋_GB2312"/>
              <w:bCs/>
              <w:sz w:val="32"/>
              <w:szCs w:val="32"/>
            </w:rPr>
            <w:t>一、收入支出决算总表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_Toc113003944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"_Toc113003945" </w:instrText>
          </w:r>
          <w:r>
            <w:fldChar w:fldCharType="separate"/>
          </w:r>
          <w:r>
            <w:rPr>
              <w:rFonts w:eastAsia="仿宋_GB2312"/>
              <w:bCs/>
              <w:sz w:val="32"/>
              <w:szCs w:val="32"/>
            </w:rPr>
            <w:t>二、收入决算表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_Toc113003945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"_Toc113003946" </w:instrText>
          </w:r>
          <w:r>
            <w:fldChar w:fldCharType="separate"/>
          </w:r>
          <w:r>
            <w:rPr>
              <w:rFonts w:eastAsia="仿宋_GB2312"/>
              <w:bCs/>
              <w:sz w:val="32"/>
              <w:szCs w:val="32"/>
            </w:rPr>
            <w:t>三、支出决算表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_Toc113003946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"_Toc113003947" </w:instrText>
          </w:r>
          <w:r>
            <w:fldChar w:fldCharType="separate"/>
          </w:r>
          <w:r>
            <w:rPr>
              <w:rFonts w:eastAsia="仿宋_GB2312"/>
              <w:bCs/>
              <w:sz w:val="32"/>
              <w:szCs w:val="32"/>
            </w:rPr>
            <w:t>四、财政拨款收入支出决算总表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_Toc113003947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"_Toc113003948" </w:instrText>
          </w:r>
          <w:r>
            <w:fldChar w:fldCharType="separate"/>
          </w:r>
          <w:r>
            <w:rPr>
              <w:rFonts w:eastAsia="仿宋_GB2312"/>
              <w:bCs/>
              <w:sz w:val="32"/>
              <w:szCs w:val="32"/>
            </w:rPr>
            <w:t>五、财政拨款支出决算明细表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_Toc113003948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"_Toc113003949" </w:instrText>
          </w:r>
          <w:r>
            <w:fldChar w:fldCharType="separate"/>
          </w:r>
          <w:r>
            <w:rPr>
              <w:rFonts w:eastAsia="仿宋_GB2312"/>
              <w:bCs/>
              <w:sz w:val="32"/>
              <w:szCs w:val="32"/>
            </w:rPr>
            <w:t>六、一般公共预算财政拨款支出决算表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_Toc113003949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"_Toc113003950" </w:instrText>
          </w:r>
          <w:r>
            <w:fldChar w:fldCharType="separate"/>
          </w:r>
          <w:r>
            <w:rPr>
              <w:rFonts w:eastAsia="仿宋_GB2312"/>
              <w:bCs/>
              <w:sz w:val="32"/>
              <w:szCs w:val="32"/>
            </w:rPr>
            <w:t>七、一般公共预算财政拨款支出决算明细表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_Toc113003950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"_Toc113003951" </w:instrText>
          </w:r>
          <w:r>
            <w:fldChar w:fldCharType="separate"/>
          </w:r>
          <w:r>
            <w:rPr>
              <w:rFonts w:eastAsia="仿宋_GB2312"/>
              <w:bCs/>
              <w:sz w:val="32"/>
              <w:szCs w:val="32"/>
            </w:rPr>
            <w:t>八、一般公共预算财政拨款基本支出决算表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_Toc113003951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"_Toc113003952" </w:instrText>
          </w:r>
          <w:r>
            <w:fldChar w:fldCharType="separate"/>
          </w:r>
          <w:r>
            <w:rPr>
              <w:rFonts w:eastAsia="仿宋_GB2312"/>
              <w:bCs/>
              <w:sz w:val="32"/>
              <w:szCs w:val="32"/>
            </w:rPr>
            <w:t>九、一般公共预算财政拨款项目支出决算表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_Toc113003952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"_Toc113003953" </w:instrText>
          </w:r>
          <w:r>
            <w:fldChar w:fldCharType="separate"/>
          </w:r>
          <w:r>
            <w:rPr>
              <w:rFonts w:eastAsia="仿宋_GB2312"/>
              <w:bCs/>
              <w:sz w:val="32"/>
              <w:szCs w:val="32"/>
            </w:rPr>
            <w:t>十、一般公共预算财政拨款“三公”经费支出决算表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_Toc113003953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"_Toc113003954" </w:instrText>
          </w:r>
          <w:r>
            <w:fldChar w:fldCharType="separate"/>
          </w:r>
          <w:r>
            <w:rPr>
              <w:rFonts w:eastAsia="仿宋_GB2312"/>
              <w:bCs/>
              <w:sz w:val="32"/>
              <w:szCs w:val="32"/>
            </w:rPr>
            <w:t>十一、政府性基金预算财政拨款收入支出决算表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_Toc113003954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"_Toc113003955" </w:instrText>
          </w:r>
          <w:r>
            <w:fldChar w:fldCharType="separate"/>
          </w:r>
          <w:r>
            <w:rPr>
              <w:rFonts w:eastAsia="仿宋_GB2312"/>
              <w:bCs/>
              <w:sz w:val="32"/>
              <w:szCs w:val="32"/>
            </w:rPr>
            <w:t>十二、</w:t>
          </w:r>
          <w:r>
            <w:rPr>
              <w:rFonts w:eastAsia="仿宋_GB2312"/>
              <w:bCs/>
              <w:w w:val="96"/>
              <w:sz w:val="32"/>
              <w:szCs w:val="32"/>
            </w:rPr>
            <w:t>政府性基金预算财政拨款“三公”经费支出决算表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_Toc113003955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"_Toc113003956" </w:instrText>
          </w:r>
          <w:r>
            <w:fldChar w:fldCharType="separate"/>
          </w:r>
          <w:r>
            <w:rPr>
              <w:rFonts w:eastAsia="仿宋_GB2312"/>
              <w:bCs/>
              <w:sz w:val="32"/>
              <w:szCs w:val="32"/>
            </w:rPr>
            <w:t>十三、国有资本经营预算财政拨款收入支出决算表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_Toc113003956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fldChar w:fldCharType="begin"/>
          </w:r>
          <w:r>
            <w:instrText xml:space="preserve"> HYPERLINK \l "_Toc113003957" </w:instrText>
          </w:r>
          <w:r>
            <w:fldChar w:fldCharType="separate"/>
          </w:r>
          <w:r>
            <w:rPr>
              <w:rFonts w:eastAsia="仿宋_GB2312"/>
              <w:bCs/>
              <w:sz w:val="32"/>
              <w:szCs w:val="32"/>
            </w:rPr>
            <w:t>十四、国有资本经营预算财政拨款支出决算表</w:t>
          </w:r>
          <w:r>
            <w:rPr>
              <w:rFonts w:eastAsia="仿宋_GB2312"/>
              <w:bCs/>
              <w:sz w:val="32"/>
              <w:szCs w:val="32"/>
            </w:rPr>
            <w:tab/>
          </w:r>
          <w:r>
            <w:rPr>
              <w:rFonts w:eastAsia="仿宋_GB2312"/>
              <w:bCs/>
              <w:sz w:val="32"/>
              <w:szCs w:val="32"/>
            </w:rPr>
            <w:fldChar w:fldCharType="begin"/>
          </w:r>
          <w:r>
            <w:rPr>
              <w:rFonts w:eastAsia="仿宋_GB2312"/>
              <w:bCs/>
              <w:sz w:val="32"/>
              <w:szCs w:val="32"/>
            </w:rPr>
            <w:instrText xml:space="preserve"> PAGEREF _Toc113003957 \h </w:instrText>
          </w:r>
          <w:r>
            <w:rPr>
              <w:rFonts w:eastAsia="仿宋_GB2312"/>
              <w:bCs/>
              <w:sz w:val="32"/>
              <w:szCs w:val="32"/>
            </w:rPr>
            <w:fldChar w:fldCharType="separate"/>
          </w:r>
          <w:r>
            <w:rPr>
              <w:rFonts w:eastAsia="仿宋_GB2312"/>
              <w:bCs/>
              <w:sz w:val="32"/>
              <w:szCs w:val="32"/>
            </w:rPr>
            <w:t>34</w:t>
          </w:r>
          <w:r>
            <w:rPr>
              <w:rFonts w:eastAsia="仿宋_GB2312"/>
              <w:bCs/>
              <w:sz w:val="32"/>
              <w:szCs w:val="32"/>
            </w:rPr>
            <w:fldChar w:fldCharType="end"/>
          </w:r>
          <w:r>
            <w:rPr>
              <w:rFonts w:eastAsia="仿宋_GB2312"/>
              <w:bCs/>
              <w:sz w:val="32"/>
              <w:szCs w:val="32"/>
            </w:rPr>
            <w:fldChar w:fldCharType="end"/>
          </w:r>
        </w:p>
        <w:p>
          <w:pPr>
            <w:pStyle w:val="17"/>
            <w:rPr>
              <w:rFonts w:eastAsia="仿宋_GB2312"/>
              <w:bCs/>
              <w:sz w:val="32"/>
              <w:szCs w:val="32"/>
            </w:rPr>
          </w:pPr>
          <w:r>
            <w:rPr>
              <w:rFonts w:eastAsia="仿宋_GB2312"/>
              <w:bCs/>
              <w:sz w:val="32"/>
              <w:szCs w:val="32"/>
            </w:rPr>
            <w:fldChar w:fldCharType="end"/>
          </w:r>
        </w:p>
      </w:sdtContent>
    </w:sdt>
    <w:p>
      <w:pPr>
        <w:pStyle w:val="17"/>
        <w:rPr>
          <w:rFonts w:eastAsia="仿宋_GB2312"/>
          <w:bCs/>
          <w:sz w:val="32"/>
          <w:szCs w:val="32"/>
        </w:rPr>
      </w:pPr>
      <w:bookmarkStart w:id="16" w:name="_Toc15377196"/>
      <w:bookmarkStart w:id="17" w:name="_Toc113003915"/>
      <w:bookmarkStart w:id="18" w:name="_Toc15396599"/>
    </w:p>
    <w:p/>
    <w:p>
      <w:pPr>
        <w:pStyle w:val="3"/>
        <w:rPr>
          <w:rFonts w:eastAsia="黑体"/>
          <w:b w:val="0"/>
        </w:rPr>
      </w:pPr>
    </w:p>
    <w:p>
      <w:pPr>
        <w:rPr>
          <w:rFonts w:eastAsia="黑体"/>
        </w:rPr>
      </w:pPr>
    </w:p>
    <w:p>
      <w:pPr>
        <w:pStyle w:val="2"/>
        <w:spacing w:before="93"/>
      </w:pPr>
    </w:p>
    <w:p>
      <w:pPr>
        <w:pStyle w:val="3"/>
        <w:jc w:val="center"/>
        <w:rPr>
          <w:rFonts w:eastAsia="黑体"/>
          <w:sz w:val="32"/>
          <w:szCs w:val="32"/>
        </w:rPr>
      </w:pPr>
      <w:r>
        <w:rPr>
          <w:rFonts w:eastAsia="黑体"/>
          <w:b w:val="0"/>
        </w:rPr>
        <w:t>第一部分 单位</w:t>
      </w:r>
      <w:r>
        <w:rPr>
          <w:rStyle w:val="32"/>
          <w:rFonts w:eastAsia="黑体"/>
          <w:b w:val="0"/>
          <w:bCs w:val="0"/>
        </w:rPr>
        <w:t>概况</w:t>
      </w:r>
      <w:bookmarkEnd w:id="16"/>
      <w:bookmarkEnd w:id="17"/>
      <w:bookmarkEnd w:id="18"/>
    </w:p>
    <w:p>
      <w:pPr>
        <w:pStyle w:val="4"/>
        <w:pageBreakBefore w:val="0"/>
        <w:kinsoku/>
        <w:wordWrap/>
        <w:overflowPunct/>
        <w:topLinePunct w:val="0"/>
        <w:autoSpaceDE/>
        <w:autoSpaceDN/>
        <w:bidi w:val="0"/>
        <w:spacing w:before="0" w:after="0" w:line="540" w:lineRule="exact"/>
        <w:ind w:firstLine="640" w:firstLineChars="200"/>
        <w:textAlignment w:val="auto"/>
        <w:rPr>
          <w:rStyle w:val="33"/>
          <w:rFonts w:ascii="Times New Roman" w:hAnsi="Times New Roman" w:eastAsia="黑体" w:cs="Times New Roman"/>
          <w:b w:val="0"/>
          <w:bCs w:val="0"/>
        </w:rPr>
      </w:pPr>
      <w:bookmarkStart w:id="19" w:name="_Toc113003916"/>
      <w:bookmarkStart w:id="20" w:name="_Toc15396600"/>
      <w:bookmarkStart w:id="21" w:name="_Toc15377197"/>
      <w:r>
        <w:rPr>
          <w:rStyle w:val="33"/>
          <w:rFonts w:ascii="Times New Roman" w:hAnsi="Times New Roman" w:eastAsia="黑体" w:cs="Times New Roman"/>
          <w:b w:val="0"/>
          <w:bCs w:val="0"/>
        </w:rPr>
        <w:t>一、职能简介</w:t>
      </w:r>
      <w:bookmarkEnd w:id="19"/>
    </w:p>
    <w:bookmarkEnd w:id="20"/>
    <w:bookmarkEnd w:id="21"/>
    <w:p>
      <w:pPr>
        <w:pageBreakBefore w:val="0"/>
        <w:kinsoku/>
        <w:wordWrap/>
        <w:overflowPunct/>
        <w:topLinePunct w:val="0"/>
        <w:autoSpaceDE/>
        <w:autoSpaceDN/>
        <w:bidi w:val="0"/>
        <w:snapToGrid w:val="0"/>
        <w:spacing w:line="540" w:lineRule="exact"/>
        <w:ind w:firstLine="640" w:firstLineChars="200"/>
        <w:textAlignment w:val="auto"/>
        <w:rPr>
          <w:bCs/>
        </w:rPr>
      </w:pPr>
      <w:bookmarkStart w:id="22" w:name="_Toc15377199"/>
      <w:bookmarkStart w:id="23" w:name="_Toc15378446"/>
      <w:r>
        <w:rPr>
          <w:rFonts w:eastAsia="仿宋_GB2312"/>
          <w:bCs/>
          <w:sz w:val="32"/>
          <w:szCs w:val="32"/>
        </w:rPr>
        <w:t>1.贯彻实施国家有关国民经济和社会发展、经济体制改革的方针、政策和法律、法规。拟订全省有关国民经济和社会发展、经济体制改革的地方性法规、规章草案，负责本系统、本部门依法行政工作，落实行政执法责任制。</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2.负责拟订并组织实施全省国民经济和社会发展战略、中长期规划和年度计划，统筹协调全省经济社会发展，研究分析宏观经济形势，提出全省经济社会发展、经济结构优化、价格总水平调控目标和政策建议。受省政府委托向省人大提交国民经济和社会发展计划报告。</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3.负责监测宏观经济和社会发展态势，承担预测预警和信息引导的责任，研究宏观调控重大问题并提出政策建议，搞好总量平衡，综合协调经济社会发展中的重大问题。负责省级以上开发区的指导、协调和宏观管理。</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4.负责汇总分析全省财政、金融等方面情况，参与制订财政、金融、土地政策，综合分析政策执行效果，负责全省全口径外债管理有关工作，提出多渠道融资的政策建议，综合协调财政、金融、价格和产业政策等经济杠杆，保证全省国民经济计划和发展规划的实施。</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5.承担指导推进和综合协调全省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6.贯彻实施国家和省价格法律、法规和方针、政策，编制和执行价格调整改革规划，提出年度价格总水平调控目标及价格调控措施并组织实施，管理国家、省列名管理的商品和服务价格，承担行政事业性收费管理工作，负责全省价格成本调查监审、价格监测、价格认证等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7.负责全省投资宏观管理和协调推进重大项目建设。拟订全社会固定资产投资总规模和投资结构的调控目标、政策及措施，安排省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8.推进经济结构战略性调整。组织拟订全省综合性产业政策，负责协调第一、二、三产业发展的重大问题，衔接平衡相关发展规划和重大政策，拟订重大产业发展规划，引导全省重大生产力合理布局，协调推进全省重大技术装备推广应用和重大产业基地建设，会同有关部门拟订服务业、现代物流业发展战略、规划和重大政策。组织拟订高技术产业发展、产业技术进步的战略、规划和重大政策，指导全省自主创新体系建设发展。</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9.促进城乡区域协调发展。组织拟订区域协调发展战略、规划和重大政策，研究提出城镇化发展战略，负责地区经济协作的统筹协调。</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10.负责重要商品总量平衡和宏观调控。研究分析省内外市场和对外贸易运行情况，会同有关部门管理重要物资的省级储备工作。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11.负责全省社会发展与国民经济发展的政策衔接，组织拟订社会发展战略、总体规划和年度计划，研究提出促进就业、调整收入分配、完善社会保障与经济协调发展的政策建议，协调社会事业发展中的重大问题及政策。</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12.推进可持续发展，负责全省节能的综合协调工作，组织拟订并协调实施全省发展循环经济、能源资源节约和综合利用规划及政策措施，参与编制生态建设规划，协调生态建设、能源资源节约和综合利用的重大问题，综合协调环保产业和清洁生产促进有关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13.会同有关部门拟订民族地区、革命老区、贫困地区经济发展规划，会同有关部门制定加快民族地区、革命老区、贫困地区经济发展的重大政策，协调推进重大项目建设。</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14.指导、协调并综合管理全省招标投标工作。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15.负责组织协调和处理全省铁路、机场建设项目前期工作、征地拆迁、建设过程中涉及的重大问题，做好全省铁路、机场建设规划及年度计划编制的相关工作。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16.承担省实施西部大开发领导小组（省攀西地区资源开发领导小组）、省重点项目领导小组等具体工作。</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17.承担省政府公布的有关行政审批事项。</w:t>
      </w:r>
    </w:p>
    <w:p>
      <w:pPr>
        <w:pageBreakBefore w:val="0"/>
        <w:kinsoku/>
        <w:wordWrap/>
        <w:overflowPunct/>
        <w:topLinePunct w:val="0"/>
        <w:autoSpaceDE/>
        <w:autoSpaceDN/>
        <w:bidi w:val="0"/>
        <w:snapToGrid w:val="0"/>
        <w:spacing w:line="540" w:lineRule="exact"/>
        <w:ind w:firstLine="640" w:firstLineChars="200"/>
        <w:textAlignment w:val="auto"/>
        <w:rPr>
          <w:bCs/>
        </w:rPr>
      </w:pPr>
      <w:r>
        <w:rPr>
          <w:rFonts w:eastAsia="仿宋_GB2312"/>
          <w:bCs/>
          <w:sz w:val="32"/>
          <w:szCs w:val="32"/>
        </w:rPr>
        <w:t>18.承办省政府交办的其他事项。</w:t>
      </w:r>
    </w:p>
    <w:bookmarkEnd w:id="22"/>
    <w:bookmarkEnd w:id="23"/>
    <w:p>
      <w:pPr>
        <w:pStyle w:val="4"/>
        <w:pageBreakBefore w:val="0"/>
        <w:kinsoku/>
        <w:wordWrap/>
        <w:overflowPunct/>
        <w:topLinePunct w:val="0"/>
        <w:autoSpaceDE/>
        <w:autoSpaceDN/>
        <w:bidi w:val="0"/>
        <w:spacing w:before="0" w:after="0" w:line="540" w:lineRule="exact"/>
        <w:ind w:firstLine="640" w:firstLineChars="200"/>
        <w:textAlignment w:val="auto"/>
        <w:rPr>
          <w:rFonts w:ascii="Times New Roman" w:hAnsi="Times New Roman" w:eastAsia="黑体" w:cs="Times New Roman"/>
          <w:b w:val="0"/>
        </w:rPr>
      </w:pPr>
      <w:bookmarkStart w:id="24" w:name="_Toc113003917"/>
      <w:r>
        <w:rPr>
          <w:rFonts w:ascii="Times New Roman" w:hAnsi="黑体" w:eastAsia="黑体" w:cs="Times New Roman"/>
          <w:b w:val="0"/>
        </w:rPr>
        <w:t>二、</w:t>
      </w:r>
      <w:r>
        <w:rPr>
          <w:rFonts w:ascii="Times New Roman" w:hAnsi="Times New Roman" w:eastAsia="黑体" w:cs="Times New Roman"/>
          <w:b w:val="0"/>
        </w:rPr>
        <w:t>2021</w:t>
      </w:r>
      <w:r>
        <w:rPr>
          <w:rFonts w:ascii="Times New Roman" w:hAnsi="黑体" w:eastAsia="黑体" w:cs="Times New Roman"/>
          <w:b w:val="0"/>
        </w:rPr>
        <w:t>年重点工作完成情况</w:t>
      </w:r>
      <w:bookmarkEnd w:id="24"/>
    </w:p>
    <w:p>
      <w:pPr>
        <w:pStyle w:val="19"/>
        <w:pageBreakBefore w:val="0"/>
        <w:widowControl/>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jc w:val="both"/>
        <w:textAlignment w:val="auto"/>
        <w:rPr>
          <w:rFonts w:eastAsia="仿宋_GB2312"/>
          <w:sz w:val="32"/>
          <w:szCs w:val="32"/>
          <w:shd w:val="clear" w:color="auto" w:fill="FFFFFF"/>
        </w:rPr>
      </w:pPr>
      <w:r>
        <w:rPr>
          <w:rFonts w:eastAsia="仿宋_GB2312"/>
          <w:sz w:val="32"/>
          <w:szCs w:val="32"/>
          <w:shd w:val="clear" w:color="auto" w:fill="FFFFFF"/>
        </w:rPr>
        <w:t>一是坚持把稳增长放在突出位置，强化“周监测、月调度、季盘点”，充分发挥投资关键作用，努力推动经济稳中加固、稳中向好。二是强化统筹协调，推动“十四五”规划落地落实。三是强化协同联动，推动双城经济圈建设成势见效。四是强化创新驱动，推动特色优势产业竞争力提升。五是强化生态保护，推动绿色低碳转型发展。六是强化民生保障，推动民生领域补短板强弱项。</w:t>
      </w:r>
    </w:p>
    <w:p>
      <w:pPr>
        <w:pStyle w:val="19"/>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jc w:val="both"/>
        <w:textAlignment w:val="auto"/>
        <w:rPr>
          <w:rFonts w:ascii="Times New Roman" w:hAnsi="黑体" w:eastAsia="黑体" w:cs="Times New Roman"/>
          <w:b w:val="0"/>
          <w:bCs/>
          <w:kern w:val="2"/>
          <w:sz w:val="32"/>
          <w:szCs w:val="32"/>
          <w:lang w:val="en-US" w:eastAsia="zh-CN" w:bidi="ar-SA"/>
        </w:rPr>
      </w:pPr>
      <w:r>
        <w:rPr>
          <w:rFonts w:hint="eastAsia" w:ascii="Times New Roman" w:hAnsi="黑体" w:eastAsia="黑体" w:cs="Times New Roman"/>
          <w:b w:val="0"/>
          <w:bCs/>
          <w:kern w:val="2"/>
          <w:sz w:val="32"/>
          <w:szCs w:val="32"/>
          <w:lang w:val="en-US" w:eastAsia="zh-CN" w:bidi="ar-SA"/>
        </w:rPr>
        <w:t>机构</w:t>
      </w:r>
      <w:r>
        <w:rPr>
          <w:rFonts w:ascii="Times New Roman" w:hAnsi="黑体" w:eastAsia="黑体" w:cs="Times New Roman"/>
          <w:b w:val="0"/>
          <w:bCs/>
          <w:kern w:val="2"/>
          <w:sz w:val="32"/>
          <w:szCs w:val="32"/>
          <w:lang w:val="en-US" w:eastAsia="zh-CN" w:bidi="ar-SA"/>
        </w:rPr>
        <w:t>设置情况</w:t>
      </w:r>
      <w:bookmarkStart w:id="25" w:name="_Toc113003918"/>
      <w:bookmarkStart w:id="26" w:name="_Toc15396602"/>
      <w:bookmarkStart w:id="27" w:name="_Toc15377204"/>
    </w:p>
    <w:p>
      <w:pPr>
        <w:pStyle w:val="19"/>
        <w:pageBreakBefore w:val="0"/>
        <w:widowControl/>
        <w:numPr>
          <w:numId w:val="0"/>
        </w:numPr>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jc w:val="both"/>
        <w:textAlignment w:val="auto"/>
        <w:rPr>
          <w:rFonts w:eastAsia="仿宋_GB2312"/>
          <w:sz w:val="32"/>
          <w:szCs w:val="32"/>
        </w:rPr>
      </w:pPr>
      <w:r>
        <w:rPr>
          <w:rFonts w:eastAsia="仿宋_GB2312"/>
          <w:sz w:val="32"/>
          <w:szCs w:val="32"/>
        </w:rPr>
        <w:t>四川省发展和改革委员会</w:t>
      </w:r>
      <w:r>
        <w:rPr>
          <w:rFonts w:hint="eastAsia" w:eastAsia="仿宋_GB2312"/>
          <w:sz w:val="32"/>
          <w:szCs w:val="32"/>
        </w:rPr>
        <w:t>（本级）</w:t>
      </w:r>
      <w:r>
        <w:rPr>
          <w:rFonts w:hint="eastAsia" w:eastAsia="仿宋_GB2312"/>
          <w:sz w:val="32"/>
          <w:szCs w:val="32"/>
          <w:lang w:eastAsia="zh-CN"/>
        </w:rPr>
        <w:t>及四川省能源局</w:t>
      </w:r>
      <w:r>
        <w:rPr>
          <w:rFonts w:hint="eastAsia" w:eastAsia="仿宋_GB2312"/>
          <w:sz w:val="32"/>
          <w:szCs w:val="32"/>
        </w:rPr>
        <w:t>由33个内设处室组成，分别是：办公室、发展战略与规划处、城镇化发展处、国民经济综合处、经济体制综合改革处、固定资产投资处、利用外资和境外投资处、开发区与总部经济处、地区经济处（推动成渝地区双城经济圈建设统筹处）、县域经济发展处、农村经济处、基础设施发展处（长江经济带发展处）、产业发展处、数字经济发展处、创新与高技术发展处（全面创新改革综合处）、资源节约和环境保护处、社会发展处、就业收入分配与消费处、经济贸易处、财政金融与信用建设处（省社会信用体系建设省级联席会议办公室综合处）、价格处、省铁路和机场建设办公室</w:t>
      </w:r>
      <w:r>
        <w:rPr>
          <w:rFonts w:hint="eastAsia" w:eastAsia="仿宋_GB2312"/>
          <w:sz w:val="32"/>
          <w:szCs w:val="32"/>
          <w:lang w:eastAsia="zh-CN"/>
        </w:rPr>
        <w:t>、</w:t>
      </w:r>
      <w:r>
        <w:rPr>
          <w:rFonts w:hint="eastAsia" w:eastAsia="仿宋_GB2312"/>
          <w:sz w:val="32"/>
          <w:szCs w:val="32"/>
        </w:rPr>
        <w:t>重点项目管理与督导处（省重点项目领导小组办公室）、民族地区经济处、行政审批处、人事处、离退休人员工作处、机关党委</w:t>
      </w:r>
      <w:r>
        <w:rPr>
          <w:rFonts w:hint="eastAsia" w:eastAsia="仿宋_GB2312"/>
          <w:sz w:val="32"/>
          <w:szCs w:val="32"/>
          <w:lang w:eastAsia="zh-CN"/>
        </w:rPr>
        <w:t>、</w:t>
      </w:r>
      <w:r>
        <w:rPr>
          <w:rFonts w:hint="eastAsia" w:eastAsia="仿宋_GB2312"/>
          <w:sz w:val="32"/>
          <w:szCs w:val="32"/>
        </w:rPr>
        <w:t>省能源局综合处（行政审批处）、省能源局电力处、省能源局煤炭处、省能源局石油天然气处、省能源局新能源和可再生能源处</w:t>
      </w:r>
      <w:r>
        <w:rPr>
          <w:rFonts w:eastAsia="仿宋_GB2312"/>
          <w:sz w:val="32"/>
          <w:szCs w:val="32"/>
        </w:rPr>
        <w:t>。</w:t>
      </w:r>
    </w:p>
    <w:p>
      <w:pPr>
        <w:pStyle w:val="19"/>
        <w:pageBreakBefore w:val="0"/>
        <w:widowControl/>
        <w:numPr>
          <w:numId w:val="0"/>
        </w:numPr>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jc w:val="both"/>
        <w:textAlignment w:val="auto"/>
        <w:rPr>
          <w:rFonts w:eastAsia="仿宋_GB2312"/>
          <w:sz w:val="32"/>
          <w:szCs w:val="32"/>
        </w:rPr>
      </w:pPr>
      <w:bookmarkStart w:id="116" w:name="_GoBack"/>
      <w:bookmarkEnd w:id="116"/>
    </w:p>
    <w:p>
      <w:pPr>
        <w:pStyle w:val="3"/>
        <w:ind w:right="440"/>
        <w:jc w:val="both"/>
        <w:rPr>
          <w:rStyle w:val="32"/>
          <w:rFonts w:eastAsia="黑体"/>
          <w:b w:val="0"/>
          <w:bCs/>
        </w:rPr>
      </w:pPr>
      <w:r>
        <w:rPr>
          <w:rFonts w:hAnsi="黑体" w:eastAsia="黑体"/>
          <w:b w:val="0"/>
        </w:rPr>
        <w:t>第二部分</w:t>
      </w:r>
      <w:r>
        <w:rPr>
          <w:rFonts w:eastAsia="黑体"/>
          <w:b w:val="0"/>
        </w:rPr>
        <w:t xml:space="preserve"> 2021</w:t>
      </w:r>
      <w:r>
        <w:rPr>
          <w:rFonts w:hAnsi="黑体" w:eastAsia="黑体"/>
          <w:b w:val="0"/>
        </w:rPr>
        <w:t>年度</w:t>
      </w:r>
      <w:r>
        <w:rPr>
          <w:rStyle w:val="32"/>
          <w:rFonts w:hAnsi="黑体" w:eastAsia="黑体"/>
          <w:b w:val="0"/>
          <w:bCs/>
        </w:rPr>
        <w:t>单位决算情况说明</w:t>
      </w:r>
      <w:bookmarkEnd w:id="25"/>
      <w:bookmarkEnd w:id="26"/>
      <w:bookmarkEnd w:id="27"/>
    </w:p>
    <w:p/>
    <w:p>
      <w:pPr>
        <w:pStyle w:val="31"/>
        <w:numPr>
          <w:ilvl w:val="0"/>
          <w:numId w:val="2"/>
        </w:numPr>
        <w:spacing w:line="560" w:lineRule="exact"/>
        <w:ind w:firstLineChars="0"/>
        <w:outlineLvl w:val="1"/>
        <w:rPr>
          <w:rStyle w:val="33"/>
          <w:rFonts w:ascii="Times New Roman" w:hAnsi="Times New Roman" w:eastAsia="黑体" w:cs="Times New Roman"/>
          <w:b w:val="0"/>
        </w:rPr>
      </w:pPr>
      <w:bookmarkStart w:id="28" w:name="_Toc113003919"/>
      <w:bookmarkStart w:id="29" w:name="_Toc15377205"/>
      <w:bookmarkStart w:id="30" w:name="_Toc15396603"/>
      <w:r>
        <w:rPr>
          <w:rFonts w:hAnsi="黑体" w:eastAsia="黑体"/>
          <w:sz w:val="32"/>
          <w:szCs w:val="32"/>
        </w:rPr>
        <w:t>收</w:t>
      </w:r>
      <w:r>
        <w:rPr>
          <w:rStyle w:val="33"/>
          <w:rFonts w:ascii="Times New Roman" w:hAnsi="黑体" w:eastAsia="黑体" w:cs="Times New Roman"/>
          <w:b w:val="0"/>
        </w:rPr>
        <w:t>入支出决算总体情况说明</w:t>
      </w:r>
      <w:bookmarkEnd w:id="28"/>
      <w:bookmarkEnd w:id="29"/>
      <w:bookmarkEnd w:id="30"/>
    </w:p>
    <w:p>
      <w:pPr>
        <w:pStyle w:val="2"/>
        <w:adjustRightInd w:val="0"/>
        <w:snapToGrid w:val="0"/>
        <w:spacing w:beforeLines="0" w:line="560" w:lineRule="exact"/>
        <w:ind w:firstLine="672" w:firstLineChars="210"/>
        <w:rPr>
          <w:rFonts w:ascii="Times New Roman" w:eastAsia="仿宋"/>
          <w:sz w:val="32"/>
          <w:szCs w:val="32"/>
        </w:rPr>
      </w:pPr>
      <w:r>
        <w:rPr>
          <w:rFonts w:ascii="Times New Roman" w:eastAsia="仿宋"/>
          <w:sz w:val="32"/>
          <w:szCs w:val="32"/>
        </w:rPr>
        <w:t>2021年度收、支总计18,674.33万元。与2020年相比，收、支总计各增加4,929.86万元，增长35.87%。主要变动原因</w:t>
      </w:r>
      <w:r>
        <w:rPr>
          <w:rFonts w:ascii="Times New Roman"/>
          <w:b/>
          <w:bCs/>
          <w:sz w:val="32"/>
          <w:szCs w:val="32"/>
        </w:rPr>
        <w:t>一是</w:t>
      </w:r>
      <w:r>
        <w:rPr>
          <w:rFonts w:ascii="Times New Roman"/>
          <w:sz w:val="31"/>
          <w:szCs w:val="31"/>
          <w:shd w:val="clear" w:color="auto" w:fill="FFFFFF"/>
        </w:rPr>
        <w:t>下达我委作为预算主体购买服务省预算内基本建设投资等专项资金较上年增加</w:t>
      </w:r>
      <w:r>
        <w:rPr>
          <w:rFonts w:ascii="Times New Roman"/>
          <w:sz w:val="32"/>
          <w:szCs w:val="32"/>
        </w:rPr>
        <w:t>，</w:t>
      </w:r>
      <w:r>
        <w:rPr>
          <w:rFonts w:ascii="Times New Roman"/>
          <w:b/>
          <w:bCs/>
          <w:sz w:val="32"/>
          <w:szCs w:val="32"/>
        </w:rPr>
        <w:t>二是</w:t>
      </w:r>
      <w:r>
        <w:rPr>
          <w:rFonts w:ascii="Times New Roman"/>
          <w:sz w:val="32"/>
          <w:szCs w:val="32"/>
        </w:rPr>
        <w:t>调资及新进人员等因素导致人员经费增加</w:t>
      </w:r>
      <w:r>
        <w:rPr>
          <w:rFonts w:ascii="Times New Roman" w:eastAsia="仿宋"/>
          <w:sz w:val="32"/>
          <w:szCs w:val="32"/>
        </w:rPr>
        <w:t>1,756.54万元</w:t>
      </w:r>
      <w:r>
        <w:rPr>
          <w:rFonts w:hint="eastAsia" w:ascii="Times New Roman" w:eastAsia="仿宋"/>
          <w:sz w:val="32"/>
          <w:szCs w:val="32"/>
        </w:rPr>
        <w:t>。</w:t>
      </w:r>
    </w:p>
    <w:p>
      <w:pPr>
        <w:pStyle w:val="2"/>
        <w:adjustRightInd w:val="0"/>
        <w:snapToGrid w:val="0"/>
        <w:spacing w:beforeLines="0" w:line="560" w:lineRule="exact"/>
        <w:ind w:firstLine="672" w:firstLineChars="210"/>
        <w:rPr>
          <w:rFonts w:ascii="Times New Roman"/>
          <w:sz w:val="32"/>
          <w:szCs w:val="32"/>
        </w:rPr>
      </w:pPr>
      <w:r>
        <w:rPr>
          <w:rFonts w:ascii="Times New Roman" w:eastAsia="仿宋"/>
          <w:sz w:val="32"/>
          <w:szCs w:val="32"/>
        </w:rPr>
        <w:drawing>
          <wp:anchor distT="0" distB="0" distL="114300" distR="114300" simplePos="0" relativeHeight="251659264" behindDoc="0" locked="0" layoutInCell="1" allowOverlap="1">
            <wp:simplePos x="0" y="0"/>
            <wp:positionH relativeFrom="column">
              <wp:posOffset>47625</wp:posOffset>
            </wp:positionH>
            <wp:positionV relativeFrom="paragraph">
              <wp:posOffset>95250</wp:posOffset>
            </wp:positionV>
            <wp:extent cx="5267960" cy="2378710"/>
            <wp:effectExtent l="19050" t="0" r="27940" b="25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31"/>
        <w:numPr>
          <w:ilvl w:val="0"/>
          <w:numId w:val="2"/>
        </w:numPr>
        <w:spacing w:line="560" w:lineRule="exact"/>
        <w:ind w:firstLineChars="0"/>
        <w:outlineLvl w:val="1"/>
        <w:rPr>
          <w:rStyle w:val="33"/>
          <w:rFonts w:ascii="Times New Roman" w:hAnsi="Times New Roman" w:eastAsia="黑体" w:cs="Times New Roman"/>
          <w:b w:val="0"/>
        </w:rPr>
      </w:pPr>
      <w:bookmarkStart w:id="31" w:name="_Toc15396604"/>
      <w:bookmarkStart w:id="32" w:name="_Toc15377206"/>
      <w:bookmarkStart w:id="33" w:name="_Toc113003920"/>
      <w:r>
        <w:rPr>
          <w:rFonts w:eastAsia="黑体"/>
          <w:sz w:val="32"/>
          <w:szCs w:val="32"/>
        </w:rPr>
        <w:t>收</w:t>
      </w:r>
      <w:r>
        <w:rPr>
          <w:rStyle w:val="33"/>
          <w:rFonts w:ascii="Times New Roman" w:hAnsi="Times New Roman" w:eastAsia="黑体" w:cs="Times New Roman"/>
          <w:b w:val="0"/>
        </w:rPr>
        <w:t>入决算情况说明</w:t>
      </w:r>
      <w:bookmarkEnd w:id="31"/>
      <w:bookmarkEnd w:id="32"/>
      <w:bookmarkEnd w:id="33"/>
    </w:p>
    <w:p>
      <w:pPr>
        <w:spacing w:line="560" w:lineRule="exact"/>
        <w:ind w:firstLine="640" w:firstLineChars="200"/>
        <w:outlineLvl w:val="1"/>
        <w:rPr>
          <w:rFonts w:eastAsia="仿宋"/>
          <w:sz w:val="32"/>
          <w:szCs w:val="32"/>
        </w:rPr>
      </w:pPr>
      <w:r>
        <w:rPr>
          <w:rFonts w:eastAsia="仿宋"/>
          <w:sz w:val="32"/>
          <w:szCs w:val="32"/>
        </w:rPr>
        <w:drawing>
          <wp:anchor distT="0" distB="0" distL="114300" distR="114300" simplePos="0" relativeHeight="251660288" behindDoc="0" locked="0" layoutInCell="1" allowOverlap="1">
            <wp:simplePos x="0" y="0"/>
            <wp:positionH relativeFrom="column">
              <wp:posOffset>367030</wp:posOffset>
            </wp:positionH>
            <wp:positionV relativeFrom="paragraph">
              <wp:posOffset>794385</wp:posOffset>
            </wp:positionV>
            <wp:extent cx="4693920" cy="2743200"/>
            <wp:effectExtent l="19050" t="0" r="1143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34" w:name="_Toc113003921"/>
      <w:r>
        <w:rPr>
          <w:rFonts w:eastAsia="仿宋"/>
          <w:sz w:val="32"/>
          <w:szCs w:val="32"/>
        </w:rPr>
        <w:t>2021年本年收入合计18,674.33万元，其中：一般公共预算财政拨款收入18,674.33万元，占100%。</w:t>
      </w:r>
      <w:bookmarkEnd w:id="34"/>
    </w:p>
    <w:p>
      <w:pPr>
        <w:pStyle w:val="31"/>
        <w:numPr>
          <w:ilvl w:val="0"/>
          <w:numId w:val="2"/>
        </w:numPr>
        <w:spacing w:line="560" w:lineRule="exact"/>
        <w:ind w:firstLineChars="0"/>
        <w:outlineLvl w:val="1"/>
        <w:rPr>
          <w:rStyle w:val="33"/>
          <w:rFonts w:ascii="Times New Roman" w:hAnsi="Times New Roman" w:eastAsia="黑体" w:cs="Times New Roman"/>
          <w:b w:val="0"/>
        </w:rPr>
      </w:pPr>
      <w:bookmarkStart w:id="35" w:name="_Toc15377207"/>
      <w:bookmarkStart w:id="36" w:name="_Toc15396605"/>
      <w:bookmarkStart w:id="37" w:name="_Toc113003922"/>
      <w:r>
        <w:rPr>
          <w:rFonts w:eastAsia="黑体"/>
          <w:sz w:val="32"/>
          <w:szCs w:val="32"/>
        </w:rPr>
        <w:t>支</w:t>
      </w:r>
      <w:r>
        <w:rPr>
          <w:rStyle w:val="33"/>
          <w:rFonts w:ascii="Times New Roman" w:hAnsi="Times New Roman" w:eastAsia="黑体" w:cs="Times New Roman"/>
          <w:b w:val="0"/>
        </w:rPr>
        <w:t>出决算情况说明</w:t>
      </w:r>
      <w:bookmarkEnd w:id="35"/>
      <w:bookmarkEnd w:id="36"/>
      <w:bookmarkEnd w:id="37"/>
    </w:p>
    <w:p>
      <w:pPr>
        <w:spacing w:line="560" w:lineRule="exact"/>
        <w:ind w:firstLine="640" w:firstLineChars="200"/>
        <w:outlineLvl w:val="1"/>
        <w:rPr>
          <w:rFonts w:eastAsia="仿宋"/>
          <w:sz w:val="32"/>
          <w:szCs w:val="32"/>
        </w:rPr>
      </w:pPr>
      <w:bookmarkStart w:id="38" w:name="_Toc113003923"/>
      <w:r>
        <w:rPr>
          <w:rFonts w:eastAsia="仿宋"/>
          <w:sz w:val="32"/>
          <w:szCs w:val="32"/>
        </w:rPr>
        <w:t>2021年本年支出合计18,674.33万元，其中：基本支出11,418.18万元，占61.14%；项目支出7,256.15万元，占38.86%。</w:t>
      </w:r>
      <w:bookmarkEnd w:id="38"/>
    </w:p>
    <w:p>
      <w:pPr>
        <w:spacing w:line="560" w:lineRule="exact"/>
        <w:ind w:firstLine="640" w:firstLineChars="200"/>
        <w:outlineLvl w:val="1"/>
        <w:rPr>
          <w:rStyle w:val="33"/>
          <w:rFonts w:ascii="Times New Roman" w:hAnsi="Times New Roman" w:eastAsia="黑体" w:cs="Times New Roman"/>
          <w:b w:val="0"/>
        </w:rPr>
      </w:pPr>
      <w:bookmarkStart w:id="39" w:name="_Toc15396606"/>
      <w:bookmarkStart w:id="40" w:name="_Toc15377208"/>
      <w:r>
        <w:rPr>
          <w:rFonts w:eastAsia="黑体"/>
          <w:sz w:val="32"/>
          <w:szCs w:val="32"/>
        </w:rPr>
        <w:drawing>
          <wp:anchor distT="0" distB="0" distL="114300" distR="114300" simplePos="0" relativeHeight="251661312" behindDoc="0" locked="0" layoutInCell="1" allowOverlap="1">
            <wp:simplePos x="0" y="0"/>
            <wp:positionH relativeFrom="column">
              <wp:posOffset>428625</wp:posOffset>
            </wp:positionH>
            <wp:positionV relativeFrom="paragraph">
              <wp:posOffset>161925</wp:posOffset>
            </wp:positionV>
            <wp:extent cx="4693920" cy="2743200"/>
            <wp:effectExtent l="19050" t="0" r="1143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41" w:name="_Toc113003924"/>
      <w:r>
        <w:rPr>
          <w:rFonts w:eastAsia="黑体"/>
          <w:sz w:val="32"/>
          <w:szCs w:val="32"/>
        </w:rPr>
        <w:t>四、财</w:t>
      </w:r>
      <w:r>
        <w:rPr>
          <w:rStyle w:val="33"/>
          <w:rFonts w:ascii="Times New Roman" w:hAnsi="Times New Roman" w:eastAsia="黑体" w:cs="Times New Roman"/>
          <w:b w:val="0"/>
        </w:rPr>
        <w:t>政拨款收入支出决算总体情况说明</w:t>
      </w:r>
      <w:bookmarkEnd w:id="39"/>
      <w:bookmarkEnd w:id="40"/>
      <w:bookmarkEnd w:id="41"/>
    </w:p>
    <w:p>
      <w:pPr>
        <w:pStyle w:val="2"/>
        <w:adjustRightInd w:val="0"/>
        <w:snapToGrid w:val="0"/>
        <w:spacing w:beforeLines="0" w:line="560" w:lineRule="exact"/>
        <w:ind w:firstLine="672" w:firstLineChars="210"/>
        <w:rPr>
          <w:rFonts w:ascii="Times New Roman" w:eastAsia="仿宋"/>
          <w:sz w:val="32"/>
          <w:szCs w:val="32"/>
        </w:rPr>
      </w:pPr>
      <w:r>
        <w:rPr>
          <w:rFonts w:eastAsia="仿宋"/>
          <w:sz w:val="32"/>
          <w:szCs w:val="32"/>
        </w:rPr>
        <w:t>2021年财政拨款收、支总计18,674.33万元。与2020年相比，财政拨款收、支总计各增加4,929.86万元，增长35.87%。主要变动原因</w:t>
      </w:r>
      <w:r>
        <w:rPr>
          <w:rFonts w:ascii="Times New Roman"/>
          <w:b/>
          <w:bCs/>
          <w:sz w:val="32"/>
          <w:szCs w:val="32"/>
        </w:rPr>
        <w:t>一是</w:t>
      </w:r>
      <w:r>
        <w:rPr>
          <w:rFonts w:ascii="Times New Roman"/>
          <w:sz w:val="31"/>
          <w:szCs w:val="31"/>
          <w:shd w:val="clear" w:color="auto" w:fill="FFFFFF"/>
        </w:rPr>
        <w:t>下达我委作为预算主体购买服务省预算内基本建设投资等专项资金较上年增加</w:t>
      </w:r>
      <w:r>
        <w:rPr>
          <w:rFonts w:ascii="Times New Roman"/>
          <w:sz w:val="32"/>
          <w:szCs w:val="32"/>
        </w:rPr>
        <w:t>，</w:t>
      </w:r>
      <w:r>
        <w:rPr>
          <w:rFonts w:ascii="Times New Roman"/>
          <w:b/>
          <w:bCs/>
          <w:sz w:val="32"/>
          <w:szCs w:val="32"/>
        </w:rPr>
        <w:t>二是</w:t>
      </w:r>
      <w:r>
        <w:rPr>
          <w:rFonts w:ascii="Times New Roman"/>
          <w:sz w:val="32"/>
          <w:szCs w:val="32"/>
        </w:rPr>
        <w:t>调资及新进人员等因素导致人员经费增加</w:t>
      </w:r>
      <w:r>
        <w:rPr>
          <w:rFonts w:ascii="Times New Roman" w:eastAsia="仿宋"/>
          <w:sz w:val="32"/>
          <w:szCs w:val="32"/>
        </w:rPr>
        <w:t>1,756.54万元</w:t>
      </w:r>
      <w:r>
        <w:rPr>
          <w:rFonts w:hint="eastAsia" w:ascii="Times New Roman" w:eastAsia="仿宋"/>
          <w:sz w:val="32"/>
          <w:szCs w:val="32"/>
        </w:rPr>
        <w:t>。</w:t>
      </w:r>
    </w:p>
    <w:p>
      <w:pPr>
        <w:spacing w:line="560" w:lineRule="exact"/>
        <w:ind w:firstLine="640"/>
        <w:rPr>
          <w:rFonts w:eastAsia="仿宋"/>
          <w:sz w:val="32"/>
          <w:szCs w:val="32"/>
        </w:rPr>
      </w:pPr>
      <w:r>
        <w:rPr>
          <w:rFonts w:eastAsia="黑体"/>
          <w:sz w:val="32"/>
          <w:szCs w:val="32"/>
        </w:rPr>
        <w:drawing>
          <wp:anchor distT="0" distB="0" distL="114300" distR="114300" simplePos="0" relativeHeight="251662336" behindDoc="0" locked="0" layoutInCell="1" allowOverlap="1">
            <wp:simplePos x="0" y="0"/>
            <wp:positionH relativeFrom="column">
              <wp:posOffset>5715</wp:posOffset>
            </wp:positionH>
            <wp:positionV relativeFrom="paragraph">
              <wp:posOffset>40640</wp:posOffset>
            </wp:positionV>
            <wp:extent cx="5266690" cy="2201545"/>
            <wp:effectExtent l="4445" t="4445" r="5715" b="22860"/>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33"/>
          <w:rFonts w:ascii="Times New Roman" w:hAnsi="Times New Roman" w:eastAsia="黑体" w:cs="Times New Roman"/>
          <w:b w:val="0"/>
        </w:rPr>
      </w:pPr>
      <w:bookmarkStart w:id="42" w:name="_Toc113003925"/>
      <w:bookmarkStart w:id="43" w:name="_Toc15396607"/>
      <w:bookmarkStart w:id="44" w:name="_Toc15377209"/>
      <w:r>
        <w:rPr>
          <w:rFonts w:eastAsia="黑体"/>
          <w:sz w:val="32"/>
          <w:szCs w:val="32"/>
        </w:rPr>
        <w:t>五、</w:t>
      </w:r>
      <w:r>
        <w:rPr>
          <w:rFonts w:eastAsia="黑体"/>
          <w:b/>
          <w:sz w:val="32"/>
          <w:szCs w:val="32"/>
        </w:rPr>
        <w:t>一</w:t>
      </w:r>
      <w:r>
        <w:rPr>
          <w:rStyle w:val="33"/>
          <w:rFonts w:ascii="Times New Roman" w:hAnsi="Times New Roman" w:eastAsia="黑体" w:cs="Times New Roman"/>
          <w:b w:val="0"/>
        </w:rPr>
        <w:t>般公共预算财政拨款支出决算情况说明</w:t>
      </w:r>
      <w:bookmarkEnd w:id="42"/>
      <w:bookmarkEnd w:id="43"/>
      <w:bookmarkEnd w:id="44"/>
    </w:p>
    <w:p>
      <w:pPr>
        <w:spacing w:line="560" w:lineRule="exact"/>
        <w:ind w:firstLine="643" w:firstLineChars="200"/>
        <w:outlineLvl w:val="2"/>
        <w:rPr>
          <w:rFonts w:ascii="楷体_GB2312" w:eastAsia="楷体_GB2312"/>
          <w:b/>
          <w:sz w:val="32"/>
          <w:szCs w:val="32"/>
        </w:rPr>
      </w:pPr>
      <w:bookmarkStart w:id="45" w:name="_Toc15377210"/>
      <w:r>
        <w:rPr>
          <w:rFonts w:hint="eastAsia" w:ascii="楷体_GB2312" w:eastAsia="楷体_GB2312"/>
          <w:b/>
          <w:sz w:val="32"/>
          <w:szCs w:val="32"/>
        </w:rPr>
        <w:drawing>
          <wp:anchor distT="0" distB="0" distL="114300" distR="114300" simplePos="0" relativeHeight="251663360" behindDoc="0" locked="0" layoutInCell="1" allowOverlap="1">
            <wp:simplePos x="0" y="0"/>
            <wp:positionH relativeFrom="column">
              <wp:posOffset>-53340</wp:posOffset>
            </wp:positionH>
            <wp:positionV relativeFrom="paragraph">
              <wp:posOffset>2493645</wp:posOffset>
            </wp:positionV>
            <wp:extent cx="5271135" cy="2380615"/>
            <wp:effectExtent l="19050" t="0" r="24765" b="635"/>
            <wp:wrapTopAndBottom/>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46" w:name="_Toc113003926"/>
      <w:r>
        <w:rPr>
          <w:rFonts w:hint="eastAsia" w:ascii="楷体_GB2312" w:eastAsia="楷体_GB2312"/>
          <w:b/>
          <w:sz w:val="32"/>
          <w:szCs w:val="32"/>
        </w:rPr>
        <w:t>（一）一般公共预算财政拨款支出决算总体情况</w:t>
      </w:r>
      <w:bookmarkEnd w:id="45"/>
      <w:bookmarkEnd w:id="46"/>
    </w:p>
    <w:p>
      <w:pPr>
        <w:pStyle w:val="2"/>
        <w:adjustRightInd w:val="0"/>
        <w:snapToGrid w:val="0"/>
        <w:spacing w:beforeLines="0" w:line="560" w:lineRule="exact"/>
        <w:ind w:firstLine="672" w:firstLineChars="210"/>
        <w:rPr>
          <w:rFonts w:ascii="Times New Roman" w:eastAsia="仿宋"/>
          <w:sz w:val="32"/>
          <w:szCs w:val="32"/>
        </w:rPr>
      </w:pPr>
      <w:r>
        <w:rPr>
          <w:rFonts w:eastAsia="仿宋"/>
          <w:sz w:val="32"/>
          <w:szCs w:val="32"/>
        </w:rPr>
        <w:t>2021年一般公共预算财政拨款支出18,674.3</w:t>
      </w:r>
      <w:r>
        <w:rPr>
          <w:rFonts w:hint="eastAsia" w:eastAsia="仿宋"/>
          <w:sz w:val="32"/>
          <w:szCs w:val="32"/>
        </w:rPr>
        <w:t>3</w:t>
      </w:r>
      <w:r>
        <w:rPr>
          <w:rFonts w:eastAsia="仿宋"/>
          <w:sz w:val="32"/>
          <w:szCs w:val="32"/>
        </w:rPr>
        <w:t>万元，占本年支出合计的100%。与2020年相比，一般公共预算财政拨款支出增加4,929.86万元，增长35.87%。主要变动原因</w:t>
      </w:r>
      <w:r>
        <w:rPr>
          <w:rFonts w:ascii="Times New Roman"/>
          <w:b/>
          <w:bCs/>
          <w:sz w:val="32"/>
          <w:szCs w:val="32"/>
        </w:rPr>
        <w:t>一是</w:t>
      </w:r>
      <w:r>
        <w:rPr>
          <w:rFonts w:ascii="Times New Roman"/>
          <w:sz w:val="31"/>
          <w:szCs w:val="31"/>
          <w:shd w:val="clear" w:color="auto" w:fill="FFFFFF"/>
        </w:rPr>
        <w:t>下达我委作为预算主体购买服务省预算内基本建设投资等专项资金较上年增加</w:t>
      </w:r>
      <w:r>
        <w:rPr>
          <w:rFonts w:ascii="Times New Roman"/>
          <w:sz w:val="32"/>
          <w:szCs w:val="32"/>
        </w:rPr>
        <w:t>，</w:t>
      </w:r>
      <w:r>
        <w:rPr>
          <w:rFonts w:ascii="Times New Roman"/>
          <w:b/>
          <w:bCs/>
          <w:sz w:val="32"/>
          <w:szCs w:val="32"/>
        </w:rPr>
        <w:t>二是</w:t>
      </w:r>
      <w:r>
        <w:rPr>
          <w:rFonts w:ascii="Times New Roman"/>
          <w:sz w:val="32"/>
          <w:szCs w:val="32"/>
        </w:rPr>
        <w:t>调资及新进人员等因素导致人员经费增加</w:t>
      </w:r>
      <w:r>
        <w:rPr>
          <w:rFonts w:ascii="Times New Roman" w:eastAsia="仿宋"/>
          <w:sz w:val="32"/>
          <w:szCs w:val="32"/>
        </w:rPr>
        <w:t>1,756.54万元</w:t>
      </w:r>
      <w:r>
        <w:rPr>
          <w:rFonts w:hint="eastAsia" w:ascii="Times New Roman" w:eastAsia="仿宋"/>
          <w:sz w:val="32"/>
          <w:szCs w:val="32"/>
        </w:rPr>
        <w:t>。</w:t>
      </w:r>
    </w:p>
    <w:p>
      <w:pPr>
        <w:spacing w:line="560" w:lineRule="exact"/>
        <w:ind w:firstLine="640"/>
        <w:rPr>
          <w:rFonts w:eastAsia="仿宋"/>
          <w:sz w:val="32"/>
          <w:szCs w:val="32"/>
        </w:rPr>
      </w:pPr>
    </w:p>
    <w:p>
      <w:pPr>
        <w:spacing w:line="560" w:lineRule="exact"/>
        <w:ind w:firstLine="643" w:firstLineChars="200"/>
        <w:outlineLvl w:val="2"/>
        <w:rPr>
          <w:rFonts w:ascii="楷体_GB2312" w:eastAsia="楷体_GB2312"/>
          <w:b/>
          <w:sz w:val="32"/>
          <w:szCs w:val="32"/>
        </w:rPr>
      </w:pPr>
      <w:bookmarkStart w:id="47" w:name="_Toc15377211"/>
      <w:bookmarkStart w:id="48" w:name="_Toc113003927"/>
      <w:r>
        <w:rPr>
          <w:rFonts w:ascii="楷体_GB2312" w:eastAsia="楷体_GB2312"/>
          <w:b/>
          <w:sz w:val="32"/>
          <w:szCs w:val="32"/>
        </w:rPr>
        <w:t>（二）一般公共预算财政拨款支出决算结构情况</w:t>
      </w:r>
      <w:bookmarkEnd w:id="47"/>
      <w:bookmarkEnd w:id="48"/>
    </w:p>
    <w:p>
      <w:pPr>
        <w:spacing w:line="560" w:lineRule="exact"/>
        <w:ind w:firstLine="640"/>
        <w:rPr>
          <w:rFonts w:eastAsia="仿宋"/>
          <w:sz w:val="32"/>
          <w:szCs w:val="32"/>
        </w:rPr>
      </w:pPr>
      <w:r>
        <w:rPr>
          <w:rFonts w:eastAsia="仿宋"/>
          <w:sz w:val="32"/>
          <w:szCs w:val="32"/>
        </w:rPr>
        <w:t>2021年一般公共预算财政拨款支出18,674.33万元，主要用于以下方面:</w:t>
      </w:r>
      <w:r>
        <w:rPr>
          <w:rFonts w:eastAsia="仿宋"/>
          <w:b/>
          <w:sz w:val="32"/>
          <w:szCs w:val="32"/>
        </w:rPr>
        <w:t>一般公共服务（类）</w:t>
      </w:r>
      <w:r>
        <w:rPr>
          <w:rFonts w:eastAsia="仿宋"/>
          <w:sz w:val="32"/>
          <w:szCs w:val="32"/>
        </w:rPr>
        <w:t>支出14,397.8</w:t>
      </w:r>
      <w:r>
        <w:rPr>
          <w:rFonts w:hint="eastAsia" w:eastAsia="仿宋"/>
          <w:sz w:val="32"/>
          <w:szCs w:val="32"/>
        </w:rPr>
        <w:t>9</w:t>
      </w:r>
      <w:r>
        <w:rPr>
          <w:rFonts w:eastAsia="仿宋"/>
          <w:sz w:val="32"/>
          <w:szCs w:val="32"/>
        </w:rPr>
        <w:t>万元，占77.10%；</w:t>
      </w:r>
      <w:r>
        <w:rPr>
          <w:rFonts w:eastAsia="仿宋"/>
          <w:b/>
          <w:sz w:val="32"/>
          <w:szCs w:val="32"/>
        </w:rPr>
        <w:t>教育支出（类）</w:t>
      </w:r>
      <w:r>
        <w:rPr>
          <w:rFonts w:eastAsia="仿宋"/>
          <w:sz w:val="32"/>
          <w:szCs w:val="32"/>
        </w:rPr>
        <w:t>55.00万元，占0.30%；</w:t>
      </w:r>
      <w:r>
        <w:rPr>
          <w:rFonts w:eastAsia="仿宋"/>
          <w:b/>
          <w:sz w:val="32"/>
          <w:szCs w:val="32"/>
        </w:rPr>
        <w:t>社会保障和就业（类）</w:t>
      </w:r>
      <w:r>
        <w:rPr>
          <w:rFonts w:eastAsia="仿宋"/>
          <w:sz w:val="32"/>
          <w:szCs w:val="32"/>
        </w:rPr>
        <w:t>支出2,211.6</w:t>
      </w:r>
      <w:r>
        <w:rPr>
          <w:rFonts w:hint="eastAsia" w:eastAsia="仿宋"/>
          <w:sz w:val="32"/>
          <w:szCs w:val="32"/>
        </w:rPr>
        <w:t>5</w:t>
      </w:r>
      <w:r>
        <w:rPr>
          <w:rFonts w:eastAsia="仿宋"/>
          <w:sz w:val="32"/>
          <w:szCs w:val="32"/>
        </w:rPr>
        <w:t>万元，占11.84%；</w:t>
      </w:r>
      <w:r>
        <w:rPr>
          <w:rFonts w:eastAsia="仿宋"/>
          <w:b/>
          <w:bCs/>
          <w:sz w:val="32"/>
          <w:szCs w:val="32"/>
        </w:rPr>
        <w:t>卫生健康支出</w:t>
      </w:r>
      <w:r>
        <w:rPr>
          <w:rFonts w:eastAsia="仿宋"/>
          <w:sz w:val="32"/>
          <w:szCs w:val="32"/>
        </w:rPr>
        <w:t>509.12万元，占2.73%；</w:t>
      </w:r>
      <w:r>
        <w:rPr>
          <w:rFonts w:eastAsia="仿宋"/>
          <w:b/>
          <w:sz w:val="32"/>
          <w:szCs w:val="32"/>
        </w:rPr>
        <w:t>住房保障</w:t>
      </w:r>
      <w:r>
        <w:rPr>
          <w:rFonts w:eastAsia="仿宋"/>
          <w:sz w:val="32"/>
          <w:szCs w:val="32"/>
        </w:rPr>
        <w:t>支出964.10万元，占5.16%；</w:t>
      </w:r>
      <w:r>
        <w:rPr>
          <w:rFonts w:eastAsia="仿宋"/>
          <w:b/>
          <w:bCs/>
          <w:sz w:val="32"/>
          <w:szCs w:val="32"/>
        </w:rPr>
        <w:t>灾害防治及应急管理</w:t>
      </w:r>
      <w:r>
        <w:rPr>
          <w:rFonts w:eastAsia="仿宋"/>
          <w:bCs/>
          <w:sz w:val="32"/>
          <w:szCs w:val="32"/>
        </w:rPr>
        <w:t>支出</w:t>
      </w:r>
      <w:r>
        <w:rPr>
          <w:rFonts w:eastAsia="仿宋"/>
          <w:sz w:val="32"/>
          <w:szCs w:val="32"/>
        </w:rPr>
        <w:t>9.57万元，占0.05%；</w:t>
      </w:r>
      <w:r>
        <w:rPr>
          <w:rFonts w:eastAsia="仿宋"/>
          <w:b/>
          <w:bCs/>
          <w:sz w:val="32"/>
          <w:szCs w:val="32"/>
        </w:rPr>
        <w:t>节能环保</w:t>
      </w:r>
      <w:r>
        <w:rPr>
          <w:rFonts w:eastAsia="仿宋"/>
          <w:bCs/>
          <w:sz w:val="32"/>
          <w:szCs w:val="32"/>
        </w:rPr>
        <w:t>支出</w:t>
      </w:r>
      <w:r>
        <w:rPr>
          <w:rFonts w:eastAsia="仿宋"/>
          <w:sz w:val="32"/>
          <w:szCs w:val="32"/>
        </w:rPr>
        <w:t>527.00万元，占2.82%。</w:t>
      </w:r>
    </w:p>
    <w:p>
      <w:pPr>
        <w:pStyle w:val="2"/>
        <w:spacing w:before="93"/>
        <w:rPr>
          <w:rFonts w:eastAsia="仿宋"/>
          <w:sz w:val="32"/>
          <w:szCs w:val="32"/>
        </w:rPr>
      </w:pPr>
    </w:p>
    <w:p>
      <w:pPr>
        <w:pStyle w:val="2"/>
        <w:spacing w:before="93"/>
        <w:rPr>
          <w:rFonts w:eastAsia="仿宋"/>
          <w:sz w:val="32"/>
          <w:szCs w:val="32"/>
        </w:rPr>
      </w:pPr>
      <w:r>
        <w:drawing>
          <wp:inline distT="0" distB="0" distL="114300" distR="114300">
            <wp:extent cx="5234940" cy="2622550"/>
            <wp:effectExtent l="0" t="0" r="3810" b="635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5234940" cy="2622550"/>
                    </a:xfrm>
                    <a:prstGeom prst="rect">
                      <a:avLst/>
                    </a:prstGeom>
                    <a:noFill/>
                    <a:ln>
                      <a:noFill/>
                    </a:ln>
                  </pic:spPr>
                </pic:pic>
              </a:graphicData>
            </a:graphic>
          </wp:inline>
        </w:drawing>
      </w:r>
    </w:p>
    <w:p>
      <w:pPr>
        <w:spacing w:line="560" w:lineRule="exact"/>
        <w:ind w:firstLine="643" w:firstLineChars="200"/>
        <w:outlineLvl w:val="2"/>
        <w:rPr>
          <w:rFonts w:ascii="楷体_GB2312" w:eastAsia="楷体_GB2312"/>
          <w:b/>
          <w:sz w:val="32"/>
          <w:szCs w:val="32"/>
        </w:rPr>
      </w:pPr>
      <w:bookmarkStart w:id="49" w:name="_Toc113003928"/>
      <w:bookmarkStart w:id="50" w:name="_Toc15377212"/>
      <w:r>
        <w:rPr>
          <w:rFonts w:ascii="楷体_GB2312" w:eastAsia="楷体_GB2312"/>
          <w:b/>
          <w:sz w:val="32"/>
          <w:szCs w:val="32"/>
        </w:rPr>
        <w:t>（三）一般公共预算财政拨款支出决算具体情况</w:t>
      </w:r>
      <w:bookmarkEnd w:id="49"/>
      <w:bookmarkEnd w:id="50"/>
    </w:p>
    <w:p>
      <w:pPr>
        <w:spacing w:line="560" w:lineRule="exact"/>
        <w:ind w:firstLine="643" w:firstLineChars="200"/>
        <w:outlineLvl w:val="2"/>
        <w:rPr>
          <w:rFonts w:eastAsia="仿宋"/>
          <w:b/>
          <w:bCs/>
          <w:sz w:val="32"/>
          <w:szCs w:val="32"/>
        </w:rPr>
      </w:pPr>
      <w:bookmarkStart w:id="51" w:name="_Toc113003929"/>
      <w:bookmarkStart w:id="52" w:name="_Toc15377444"/>
      <w:bookmarkStart w:id="53" w:name="_Toc15377213"/>
      <w:bookmarkStart w:id="54" w:name="_Toc15378460"/>
      <w:r>
        <w:rPr>
          <w:rFonts w:eastAsia="仿宋"/>
          <w:b/>
          <w:sz w:val="32"/>
          <w:szCs w:val="32"/>
        </w:rPr>
        <w:t>2021年一般公共预算支出决算数为18,674.33万元</w:t>
      </w:r>
      <w:r>
        <w:rPr>
          <w:rFonts w:eastAsia="仿宋"/>
          <w:sz w:val="32"/>
          <w:szCs w:val="32"/>
        </w:rPr>
        <w:t>，</w:t>
      </w:r>
      <w:r>
        <w:rPr>
          <w:rStyle w:val="22"/>
          <w:rFonts w:eastAsia="仿宋"/>
          <w:bCs/>
          <w:sz w:val="32"/>
          <w:szCs w:val="32"/>
        </w:rPr>
        <w:t>完成预算100%。其中：</w:t>
      </w:r>
      <w:bookmarkEnd w:id="51"/>
      <w:bookmarkEnd w:id="52"/>
      <w:bookmarkEnd w:id="53"/>
      <w:bookmarkEnd w:id="54"/>
    </w:p>
    <w:p>
      <w:pPr>
        <w:spacing w:line="560" w:lineRule="exact"/>
        <w:ind w:firstLine="643" w:firstLineChars="200"/>
        <w:rPr>
          <w:rStyle w:val="22"/>
          <w:rFonts w:eastAsia="仿宋"/>
          <w:b w:val="0"/>
          <w:bCs/>
          <w:sz w:val="32"/>
          <w:szCs w:val="32"/>
        </w:rPr>
      </w:pPr>
      <w:r>
        <w:rPr>
          <w:rStyle w:val="22"/>
          <w:rFonts w:eastAsia="仿宋"/>
          <w:bCs/>
          <w:sz w:val="32"/>
          <w:szCs w:val="32"/>
        </w:rPr>
        <w:t>1.一般公共服务支出（类）发展与改革事务（款）行政运行（项）:</w:t>
      </w:r>
      <w:r>
        <w:rPr>
          <w:rStyle w:val="22"/>
          <w:rFonts w:eastAsia="仿宋"/>
          <w:b w:val="0"/>
          <w:bCs/>
          <w:sz w:val="32"/>
          <w:szCs w:val="32"/>
        </w:rPr>
        <w:t>支出决算为</w:t>
      </w:r>
      <w:r>
        <w:rPr>
          <w:rFonts w:eastAsia="仿宋"/>
          <w:bCs/>
          <w:sz w:val="32"/>
          <w:szCs w:val="32"/>
        </w:rPr>
        <w:t>6,281.09</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2.一般公共服务支出（类）发展与改革事务（款）一般行政管理事务（项）:</w:t>
      </w:r>
      <w:r>
        <w:rPr>
          <w:rStyle w:val="22"/>
          <w:rFonts w:eastAsia="仿宋"/>
          <w:b w:val="0"/>
          <w:bCs/>
          <w:sz w:val="32"/>
          <w:szCs w:val="32"/>
        </w:rPr>
        <w:t>支出决算为</w:t>
      </w:r>
      <w:r>
        <w:rPr>
          <w:rFonts w:eastAsia="仿宋"/>
          <w:bCs/>
          <w:sz w:val="32"/>
          <w:szCs w:val="32"/>
        </w:rPr>
        <w:t>2,417.94</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3.一般公共服务支出（类）发展与改革事务（款）战略规划与实施（项）:</w:t>
      </w:r>
      <w:r>
        <w:rPr>
          <w:rStyle w:val="22"/>
          <w:rFonts w:eastAsia="仿宋"/>
          <w:b w:val="0"/>
          <w:bCs/>
          <w:sz w:val="32"/>
          <w:szCs w:val="32"/>
        </w:rPr>
        <w:t>支出决算为</w:t>
      </w:r>
      <w:r>
        <w:rPr>
          <w:rFonts w:eastAsia="仿宋"/>
          <w:bCs/>
          <w:sz w:val="32"/>
          <w:szCs w:val="32"/>
        </w:rPr>
        <w:t>828.48</w:t>
      </w:r>
      <w:r>
        <w:rPr>
          <w:rStyle w:val="22"/>
          <w:rFonts w:eastAsia="仿宋"/>
          <w:b w:val="0"/>
          <w:bCs/>
          <w:sz w:val="32"/>
          <w:szCs w:val="32"/>
        </w:rPr>
        <w:t>万元，完成预算100%，决算数等于预算数。</w:t>
      </w:r>
    </w:p>
    <w:p>
      <w:pPr>
        <w:spacing w:line="560" w:lineRule="exact"/>
        <w:ind w:firstLine="643" w:firstLineChars="200"/>
        <w:rPr>
          <w:rStyle w:val="22"/>
          <w:rFonts w:eastAsia="仿宋"/>
          <w:b w:val="0"/>
          <w:bCs/>
          <w:sz w:val="32"/>
          <w:szCs w:val="32"/>
        </w:rPr>
      </w:pPr>
      <w:r>
        <w:rPr>
          <w:rStyle w:val="22"/>
          <w:rFonts w:eastAsia="仿宋"/>
          <w:bCs/>
          <w:sz w:val="32"/>
          <w:szCs w:val="32"/>
        </w:rPr>
        <w:t>4.一般公共服务支出（类）发展与改革事务（款）其他发展与改革事务支出（项）:</w:t>
      </w:r>
      <w:r>
        <w:rPr>
          <w:rStyle w:val="22"/>
          <w:rFonts w:eastAsia="仿宋"/>
          <w:b w:val="0"/>
          <w:bCs/>
          <w:sz w:val="32"/>
          <w:szCs w:val="32"/>
        </w:rPr>
        <w:t>支出决算为</w:t>
      </w:r>
      <w:r>
        <w:rPr>
          <w:rFonts w:eastAsia="仿宋"/>
          <w:bCs/>
          <w:sz w:val="32"/>
          <w:szCs w:val="32"/>
        </w:rPr>
        <w:t>3,832.66</w:t>
      </w:r>
      <w:r>
        <w:rPr>
          <w:rStyle w:val="22"/>
          <w:rFonts w:eastAsia="仿宋"/>
          <w:b w:val="0"/>
          <w:bCs/>
          <w:sz w:val="32"/>
          <w:szCs w:val="32"/>
        </w:rPr>
        <w:t>万元，完成预算100%，决算数等于预算数。</w:t>
      </w:r>
    </w:p>
    <w:p>
      <w:pPr>
        <w:spacing w:line="560" w:lineRule="exact"/>
        <w:ind w:firstLine="643" w:firstLineChars="200"/>
        <w:rPr>
          <w:rStyle w:val="22"/>
          <w:rFonts w:eastAsia="仿宋"/>
          <w:b w:val="0"/>
          <w:bCs/>
          <w:sz w:val="32"/>
          <w:szCs w:val="32"/>
        </w:rPr>
      </w:pPr>
      <w:r>
        <w:rPr>
          <w:rStyle w:val="22"/>
          <w:rFonts w:eastAsia="仿宋"/>
          <w:bCs/>
          <w:sz w:val="32"/>
          <w:szCs w:val="32"/>
        </w:rPr>
        <w:t>5.一般公共服务支出（类）其他共产党事务支出（款）其他共产党事务支出（项）:</w:t>
      </w:r>
      <w:r>
        <w:rPr>
          <w:rStyle w:val="22"/>
          <w:rFonts w:eastAsia="仿宋"/>
          <w:b w:val="0"/>
          <w:bCs/>
          <w:sz w:val="32"/>
          <w:szCs w:val="32"/>
        </w:rPr>
        <w:t>支出决算为</w:t>
      </w:r>
      <w:r>
        <w:rPr>
          <w:rFonts w:eastAsia="仿宋"/>
          <w:bCs/>
          <w:sz w:val="32"/>
          <w:szCs w:val="32"/>
        </w:rPr>
        <w:t>0.90</w:t>
      </w:r>
      <w:r>
        <w:rPr>
          <w:rStyle w:val="22"/>
          <w:rFonts w:eastAsia="仿宋"/>
          <w:b w:val="0"/>
          <w:bCs/>
          <w:sz w:val="32"/>
          <w:szCs w:val="32"/>
        </w:rPr>
        <w:t>万元，完成预算100%，决算数等于预算数。</w:t>
      </w:r>
    </w:p>
    <w:p>
      <w:pPr>
        <w:spacing w:line="560" w:lineRule="exact"/>
        <w:ind w:firstLine="643" w:firstLineChars="200"/>
        <w:rPr>
          <w:rStyle w:val="22"/>
          <w:rFonts w:eastAsia="仿宋"/>
          <w:b w:val="0"/>
          <w:bCs/>
          <w:sz w:val="32"/>
          <w:szCs w:val="32"/>
        </w:rPr>
      </w:pPr>
      <w:r>
        <w:rPr>
          <w:rStyle w:val="22"/>
          <w:rFonts w:eastAsia="仿宋"/>
          <w:bCs/>
          <w:sz w:val="32"/>
          <w:szCs w:val="32"/>
        </w:rPr>
        <w:t>6.一般公共服务支出（类）市场监督管理事务（款）其他市场监督管理事务（项）:</w:t>
      </w:r>
      <w:r>
        <w:rPr>
          <w:rStyle w:val="22"/>
          <w:rFonts w:eastAsia="仿宋"/>
          <w:b w:val="0"/>
          <w:bCs/>
          <w:sz w:val="32"/>
          <w:szCs w:val="32"/>
        </w:rPr>
        <w:t>支出决算为</w:t>
      </w:r>
      <w:r>
        <w:rPr>
          <w:rFonts w:eastAsia="仿宋"/>
          <w:bCs/>
          <w:sz w:val="32"/>
          <w:szCs w:val="32"/>
        </w:rPr>
        <w:t>4.00</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7.一般公共服务支出（类）其他一般公共服务支出（款）其他一般公共服务支出（项）:</w:t>
      </w:r>
      <w:r>
        <w:rPr>
          <w:rStyle w:val="22"/>
          <w:rFonts w:eastAsia="仿宋"/>
          <w:b w:val="0"/>
          <w:bCs/>
          <w:sz w:val="32"/>
          <w:szCs w:val="32"/>
        </w:rPr>
        <w:t>支出决算为</w:t>
      </w:r>
      <w:r>
        <w:rPr>
          <w:rFonts w:eastAsia="仿宋"/>
          <w:bCs/>
          <w:sz w:val="32"/>
          <w:szCs w:val="32"/>
        </w:rPr>
        <w:t>1,032.82</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8.教育支出（类）进修及培训（款）培训支出（项）:</w:t>
      </w:r>
      <w:r>
        <w:rPr>
          <w:rStyle w:val="22"/>
          <w:rFonts w:eastAsia="仿宋"/>
          <w:b w:val="0"/>
          <w:bCs/>
          <w:sz w:val="32"/>
          <w:szCs w:val="32"/>
        </w:rPr>
        <w:t>支出决算为</w:t>
      </w:r>
      <w:r>
        <w:rPr>
          <w:rFonts w:eastAsia="仿宋"/>
          <w:bCs/>
          <w:sz w:val="32"/>
          <w:szCs w:val="32"/>
        </w:rPr>
        <w:t>55.00</w:t>
      </w:r>
      <w:r>
        <w:rPr>
          <w:rStyle w:val="22"/>
          <w:rFonts w:eastAsia="仿宋"/>
          <w:b w:val="0"/>
          <w:bCs/>
          <w:sz w:val="32"/>
          <w:szCs w:val="32"/>
        </w:rPr>
        <w:t>万元，完成预算100%，决算数等于预算数。</w:t>
      </w:r>
    </w:p>
    <w:p>
      <w:pPr>
        <w:spacing w:line="560" w:lineRule="exact"/>
        <w:ind w:firstLine="643" w:firstLineChars="200"/>
        <w:rPr>
          <w:rStyle w:val="22"/>
          <w:rFonts w:eastAsia="仿宋"/>
          <w:b w:val="0"/>
          <w:bCs/>
          <w:sz w:val="32"/>
          <w:szCs w:val="32"/>
        </w:rPr>
      </w:pPr>
      <w:r>
        <w:rPr>
          <w:rStyle w:val="22"/>
          <w:rFonts w:eastAsia="仿宋"/>
          <w:bCs/>
          <w:sz w:val="32"/>
          <w:szCs w:val="32"/>
        </w:rPr>
        <w:t>9.社会保障和就业支出（类）行政事业单位养老支出（款）行政单位离退休（项）:</w:t>
      </w:r>
      <w:r>
        <w:rPr>
          <w:rStyle w:val="22"/>
          <w:rFonts w:eastAsia="仿宋"/>
          <w:b w:val="0"/>
          <w:bCs/>
          <w:sz w:val="32"/>
          <w:szCs w:val="32"/>
        </w:rPr>
        <w:t>支出决算为</w:t>
      </w:r>
      <w:r>
        <w:rPr>
          <w:rFonts w:eastAsia="仿宋"/>
          <w:bCs/>
          <w:sz w:val="32"/>
          <w:szCs w:val="32"/>
        </w:rPr>
        <w:t>1,524.60</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10.社会保障和就业支出（类）行政事业单位养老支出（款）机关事业单位基本养老保险缴费支出（项）:</w:t>
      </w:r>
      <w:r>
        <w:rPr>
          <w:rStyle w:val="22"/>
          <w:rFonts w:eastAsia="仿宋"/>
          <w:b w:val="0"/>
          <w:bCs/>
          <w:sz w:val="32"/>
          <w:szCs w:val="32"/>
        </w:rPr>
        <w:t>支出决算为</w:t>
      </w:r>
      <w:r>
        <w:rPr>
          <w:rFonts w:eastAsia="仿宋"/>
          <w:bCs/>
          <w:sz w:val="32"/>
          <w:szCs w:val="32"/>
        </w:rPr>
        <w:t>496.63</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11.社会保障和就业支出（类）抚恤（款）死亡抚恤（项）:</w:t>
      </w:r>
      <w:r>
        <w:rPr>
          <w:rStyle w:val="22"/>
          <w:rFonts w:eastAsia="仿宋"/>
          <w:b w:val="0"/>
          <w:bCs/>
          <w:sz w:val="32"/>
          <w:szCs w:val="32"/>
        </w:rPr>
        <w:t>支出决算为</w:t>
      </w:r>
      <w:r>
        <w:rPr>
          <w:rFonts w:eastAsia="仿宋"/>
          <w:bCs/>
          <w:sz w:val="32"/>
          <w:szCs w:val="32"/>
        </w:rPr>
        <w:t>190.42</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12.</w:t>
      </w:r>
      <w:r>
        <w:rPr>
          <w:rFonts w:eastAsia="仿宋"/>
          <w:b/>
          <w:bCs/>
          <w:sz w:val="32"/>
          <w:szCs w:val="32"/>
        </w:rPr>
        <w:t>卫生健康</w:t>
      </w:r>
      <w:r>
        <w:rPr>
          <w:rStyle w:val="22"/>
          <w:rFonts w:eastAsia="仿宋"/>
          <w:bCs/>
          <w:sz w:val="32"/>
          <w:szCs w:val="32"/>
        </w:rPr>
        <w:t>（类）行政事业单位医疗（款）行政单位医疗（项）:</w:t>
      </w:r>
      <w:r>
        <w:rPr>
          <w:rStyle w:val="22"/>
          <w:rFonts w:eastAsia="仿宋"/>
          <w:b w:val="0"/>
          <w:bCs/>
          <w:sz w:val="32"/>
          <w:szCs w:val="32"/>
        </w:rPr>
        <w:t>支出决算为</w:t>
      </w:r>
      <w:r>
        <w:rPr>
          <w:rFonts w:eastAsia="仿宋"/>
          <w:bCs/>
          <w:sz w:val="32"/>
          <w:szCs w:val="32"/>
        </w:rPr>
        <w:t>404.24</w:t>
      </w:r>
      <w:r>
        <w:rPr>
          <w:rStyle w:val="22"/>
          <w:rFonts w:eastAsia="仿宋"/>
          <w:b w:val="0"/>
          <w:bCs/>
          <w:sz w:val="32"/>
          <w:szCs w:val="32"/>
        </w:rPr>
        <w:t>万元，完成预算100%，决算数等于预算数。</w:t>
      </w:r>
    </w:p>
    <w:p>
      <w:pPr>
        <w:spacing w:line="560" w:lineRule="exact"/>
        <w:ind w:firstLine="643" w:firstLineChars="200"/>
        <w:rPr>
          <w:rStyle w:val="22"/>
          <w:rFonts w:eastAsia="仿宋"/>
          <w:b w:val="0"/>
          <w:bCs/>
          <w:sz w:val="32"/>
          <w:szCs w:val="32"/>
        </w:rPr>
      </w:pPr>
      <w:r>
        <w:rPr>
          <w:rStyle w:val="22"/>
          <w:rFonts w:eastAsia="仿宋"/>
          <w:bCs/>
          <w:sz w:val="32"/>
          <w:szCs w:val="32"/>
        </w:rPr>
        <w:t>13.</w:t>
      </w:r>
      <w:r>
        <w:rPr>
          <w:rFonts w:eastAsia="仿宋"/>
          <w:b/>
          <w:bCs/>
          <w:sz w:val="32"/>
          <w:szCs w:val="32"/>
        </w:rPr>
        <w:t>卫生健康</w:t>
      </w:r>
      <w:r>
        <w:rPr>
          <w:rStyle w:val="22"/>
          <w:rFonts w:eastAsia="仿宋"/>
          <w:bCs/>
          <w:sz w:val="32"/>
          <w:szCs w:val="32"/>
        </w:rPr>
        <w:t>（类）行政事业单位医疗（款）公务员医疗补助（项）:</w:t>
      </w:r>
      <w:r>
        <w:rPr>
          <w:rStyle w:val="22"/>
          <w:rFonts w:eastAsia="仿宋"/>
          <w:b w:val="0"/>
          <w:bCs/>
          <w:sz w:val="32"/>
          <w:szCs w:val="32"/>
        </w:rPr>
        <w:t>支出决算为</w:t>
      </w:r>
      <w:r>
        <w:rPr>
          <w:rFonts w:eastAsia="仿宋"/>
          <w:bCs/>
          <w:sz w:val="32"/>
          <w:szCs w:val="32"/>
        </w:rPr>
        <w:t>104.88</w:t>
      </w:r>
      <w:r>
        <w:rPr>
          <w:rStyle w:val="22"/>
          <w:rFonts w:eastAsia="仿宋"/>
          <w:b w:val="0"/>
          <w:bCs/>
          <w:sz w:val="32"/>
          <w:szCs w:val="32"/>
        </w:rPr>
        <w:t>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14.</w:t>
      </w:r>
      <w:r>
        <w:rPr>
          <w:rFonts w:eastAsia="仿宋"/>
          <w:b/>
          <w:bCs/>
          <w:sz w:val="32"/>
          <w:szCs w:val="32"/>
        </w:rPr>
        <w:t>住房保障支出</w:t>
      </w:r>
      <w:r>
        <w:rPr>
          <w:rStyle w:val="22"/>
          <w:rFonts w:eastAsia="仿宋"/>
          <w:bCs/>
          <w:sz w:val="32"/>
          <w:szCs w:val="32"/>
        </w:rPr>
        <w:t>（类）住房改革支出（款）住房公积金（项）:</w:t>
      </w:r>
      <w:r>
        <w:rPr>
          <w:rStyle w:val="22"/>
          <w:rFonts w:eastAsia="仿宋"/>
          <w:b w:val="0"/>
          <w:bCs/>
          <w:sz w:val="32"/>
          <w:szCs w:val="32"/>
        </w:rPr>
        <w:t>支出决算为</w:t>
      </w:r>
      <w:r>
        <w:rPr>
          <w:rFonts w:eastAsia="仿宋"/>
          <w:bCs/>
          <w:sz w:val="32"/>
          <w:szCs w:val="32"/>
        </w:rPr>
        <w:t>504.87</w:t>
      </w:r>
      <w:r>
        <w:rPr>
          <w:rStyle w:val="22"/>
          <w:rFonts w:eastAsia="仿宋"/>
          <w:b w:val="0"/>
          <w:bCs/>
          <w:sz w:val="32"/>
          <w:szCs w:val="32"/>
        </w:rPr>
        <w:t>万元，完成预算100%，决算数等于预算数。</w:t>
      </w:r>
    </w:p>
    <w:p>
      <w:pPr>
        <w:spacing w:line="560" w:lineRule="exact"/>
        <w:ind w:firstLine="643" w:firstLineChars="200"/>
        <w:rPr>
          <w:kern w:val="0"/>
          <w:sz w:val="20"/>
          <w:szCs w:val="20"/>
        </w:rPr>
      </w:pPr>
      <w:r>
        <w:rPr>
          <w:rStyle w:val="22"/>
          <w:rFonts w:eastAsia="仿宋"/>
          <w:bCs/>
          <w:sz w:val="32"/>
          <w:szCs w:val="32"/>
        </w:rPr>
        <w:t>15.</w:t>
      </w:r>
      <w:r>
        <w:rPr>
          <w:rFonts w:eastAsia="仿宋"/>
          <w:b/>
          <w:bCs/>
          <w:sz w:val="32"/>
          <w:szCs w:val="32"/>
        </w:rPr>
        <w:t xml:space="preserve"> 住房保障支出</w:t>
      </w:r>
      <w:r>
        <w:rPr>
          <w:rStyle w:val="22"/>
          <w:rFonts w:eastAsia="仿宋"/>
          <w:bCs/>
          <w:sz w:val="32"/>
          <w:szCs w:val="32"/>
        </w:rPr>
        <w:t>（类）住房改革支出（款）购房补贴（项）:</w:t>
      </w:r>
      <w:r>
        <w:rPr>
          <w:rStyle w:val="22"/>
          <w:rFonts w:eastAsia="仿宋"/>
          <w:b w:val="0"/>
          <w:bCs/>
          <w:sz w:val="32"/>
          <w:szCs w:val="32"/>
        </w:rPr>
        <w:t>支出决算为</w:t>
      </w:r>
      <w:r>
        <w:rPr>
          <w:rFonts w:eastAsia="仿宋"/>
          <w:bCs/>
          <w:sz w:val="32"/>
          <w:szCs w:val="32"/>
        </w:rPr>
        <w:t>459.23</w:t>
      </w:r>
      <w:r>
        <w:rPr>
          <w:rStyle w:val="22"/>
          <w:rFonts w:eastAsia="仿宋"/>
          <w:b w:val="0"/>
          <w:bCs/>
          <w:sz w:val="32"/>
          <w:szCs w:val="32"/>
        </w:rPr>
        <w:t>万元，完成预算100%，决算数等于预算数。</w:t>
      </w:r>
    </w:p>
    <w:p>
      <w:pPr>
        <w:spacing w:line="560" w:lineRule="exact"/>
        <w:ind w:firstLine="643" w:firstLineChars="200"/>
        <w:rPr>
          <w:rFonts w:eastAsia="仿宋"/>
          <w:b/>
          <w:sz w:val="32"/>
          <w:szCs w:val="32"/>
        </w:rPr>
      </w:pPr>
      <w:r>
        <w:rPr>
          <w:rStyle w:val="22"/>
          <w:rFonts w:eastAsia="仿宋"/>
          <w:bCs/>
          <w:sz w:val="32"/>
          <w:szCs w:val="32"/>
        </w:rPr>
        <w:t>16.</w:t>
      </w:r>
      <w:r>
        <w:rPr>
          <w:rFonts w:eastAsia="仿宋"/>
          <w:b/>
          <w:bCs/>
          <w:sz w:val="32"/>
          <w:szCs w:val="32"/>
        </w:rPr>
        <w:t>灾害防治及应急管理支出</w:t>
      </w:r>
      <w:r>
        <w:rPr>
          <w:rStyle w:val="22"/>
          <w:rFonts w:eastAsia="仿宋"/>
          <w:bCs/>
          <w:sz w:val="32"/>
          <w:szCs w:val="32"/>
        </w:rPr>
        <w:t>（类）应急管理事务（款）其他应急管理支出（项）:</w:t>
      </w:r>
      <w:r>
        <w:rPr>
          <w:rStyle w:val="22"/>
          <w:rFonts w:eastAsia="仿宋"/>
          <w:b w:val="0"/>
          <w:bCs/>
          <w:sz w:val="32"/>
          <w:szCs w:val="32"/>
        </w:rPr>
        <w:t>支出决算为9.57万元，完成预算100%，决算数等于预算数。</w:t>
      </w:r>
    </w:p>
    <w:p>
      <w:pPr>
        <w:spacing w:line="560" w:lineRule="exact"/>
        <w:ind w:firstLine="643" w:firstLineChars="200"/>
        <w:rPr>
          <w:rFonts w:eastAsia="仿宋"/>
          <w:bCs/>
          <w:sz w:val="32"/>
          <w:szCs w:val="32"/>
        </w:rPr>
      </w:pPr>
      <w:r>
        <w:rPr>
          <w:rStyle w:val="22"/>
          <w:rFonts w:eastAsia="仿宋"/>
          <w:bCs/>
          <w:sz w:val="32"/>
          <w:szCs w:val="32"/>
        </w:rPr>
        <w:t>17.</w:t>
      </w:r>
      <w:r>
        <w:rPr>
          <w:rFonts w:eastAsia="仿宋"/>
          <w:b/>
          <w:bCs/>
          <w:sz w:val="32"/>
          <w:szCs w:val="32"/>
        </w:rPr>
        <w:t>节能环保支出</w:t>
      </w:r>
      <w:r>
        <w:rPr>
          <w:rStyle w:val="22"/>
          <w:rFonts w:eastAsia="仿宋"/>
          <w:bCs/>
          <w:sz w:val="32"/>
          <w:szCs w:val="32"/>
        </w:rPr>
        <w:t>（类）环境监测与监察（款）其他环境监测与监察支出（项）:</w:t>
      </w:r>
      <w:r>
        <w:rPr>
          <w:rStyle w:val="22"/>
          <w:rFonts w:eastAsia="仿宋"/>
          <w:b w:val="0"/>
          <w:bCs/>
          <w:sz w:val="32"/>
          <w:szCs w:val="32"/>
        </w:rPr>
        <w:t>支出决算为</w:t>
      </w:r>
      <w:r>
        <w:rPr>
          <w:rFonts w:eastAsia="仿宋"/>
          <w:bCs/>
          <w:sz w:val="32"/>
          <w:szCs w:val="32"/>
        </w:rPr>
        <w:t>527.00</w:t>
      </w:r>
      <w:r>
        <w:rPr>
          <w:rStyle w:val="22"/>
          <w:rFonts w:eastAsia="仿宋"/>
          <w:b w:val="0"/>
          <w:bCs/>
          <w:sz w:val="32"/>
          <w:szCs w:val="32"/>
        </w:rPr>
        <w:t>万元，完成预算100%，决算数等于预算数。</w:t>
      </w:r>
    </w:p>
    <w:p>
      <w:pPr>
        <w:tabs>
          <w:tab w:val="right" w:pos="8306"/>
        </w:tabs>
        <w:spacing w:line="560" w:lineRule="exact"/>
        <w:ind w:firstLine="640"/>
        <w:outlineLvl w:val="1"/>
        <w:rPr>
          <w:rStyle w:val="33"/>
          <w:rFonts w:ascii="Times New Roman" w:hAnsi="Times New Roman" w:cs="Times New Roman"/>
        </w:rPr>
      </w:pPr>
      <w:bookmarkStart w:id="55" w:name="_Toc15377214"/>
      <w:bookmarkStart w:id="56" w:name="_Toc15396608"/>
      <w:bookmarkStart w:id="57" w:name="_Toc113003930"/>
      <w:r>
        <w:rPr>
          <w:rFonts w:eastAsia="黑体"/>
          <w:sz w:val="32"/>
          <w:szCs w:val="32"/>
        </w:rPr>
        <w:t>六</w:t>
      </w:r>
      <w:r>
        <w:rPr>
          <w:rFonts w:eastAsia="黑体"/>
          <w:b/>
          <w:sz w:val="32"/>
          <w:szCs w:val="32"/>
        </w:rPr>
        <w:t>、一</w:t>
      </w:r>
      <w:r>
        <w:rPr>
          <w:rStyle w:val="33"/>
          <w:rFonts w:ascii="Times New Roman" w:hAnsi="Times New Roman" w:eastAsia="黑体" w:cs="Times New Roman"/>
          <w:b w:val="0"/>
        </w:rPr>
        <w:t>般公共预算财政拨款基本支出决算情况说明</w:t>
      </w:r>
      <w:bookmarkEnd w:id="55"/>
      <w:bookmarkEnd w:id="56"/>
      <w:bookmarkEnd w:id="57"/>
      <w:r>
        <w:rPr>
          <w:rStyle w:val="33"/>
          <w:rFonts w:ascii="Times New Roman" w:hAnsi="Times New Roman" w:eastAsia="黑体" w:cs="Times New Roman"/>
          <w:b w:val="0"/>
        </w:rPr>
        <w:tab/>
      </w:r>
    </w:p>
    <w:p>
      <w:pPr>
        <w:spacing w:line="560" w:lineRule="exact"/>
        <w:ind w:firstLine="645"/>
        <w:rPr>
          <w:rFonts w:eastAsia="仿宋"/>
          <w:sz w:val="32"/>
          <w:szCs w:val="32"/>
        </w:rPr>
      </w:pPr>
      <w:r>
        <w:rPr>
          <w:rFonts w:eastAsia="仿宋"/>
          <w:sz w:val="32"/>
          <w:szCs w:val="32"/>
        </w:rPr>
        <w:t>2021年一般公共预算财政拨款基本支出11,418.18万元，其中：</w:t>
      </w:r>
    </w:p>
    <w:p>
      <w:pPr>
        <w:spacing w:line="560" w:lineRule="exact"/>
        <w:ind w:firstLine="645"/>
        <w:rPr>
          <w:rFonts w:eastAsia="仿宋"/>
          <w:sz w:val="32"/>
          <w:szCs w:val="32"/>
        </w:rPr>
      </w:pPr>
      <w:r>
        <w:rPr>
          <w:rFonts w:eastAsia="仿宋"/>
          <w:sz w:val="32"/>
          <w:szCs w:val="32"/>
        </w:rPr>
        <w:t>人员经费8,670.99万元，主要包括：基本工资、津贴补贴、奖金、机关事业单位基本养老保险缴费、其他工资福利支出、离休费、退休费、抚恤金、奖励金、住房公积金、其他对个人和家庭的补助支出等。</w:t>
      </w:r>
    </w:p>
    <w:p>
      <w:pPr>
        <w:spacing w:line="560" w:lineRule="exact"/>
        <w:ind w:firstLine="645"/>
        <w:rPr>
          <w:rFonts w:eastAsia="仿宋"/>
          <w:sz w:val="32"/>
          <w:szCs w:val="32"/>
        </w:rPr>
      </w:pPr>
      <w:r>
        <w:rPr>
          <w:rFonts w:eastAsia="仿宋"/>
          <w:sz w:val="32"/>
          <w:szCs w:val="32"/>
        </w:rPr>
        <w:t>公用经费2,747.19万元，主要包括：办公费、印刷费、水费、电费、邮电费、取暖费、物业管理费、差旅费、维修（护）费、租赁费、会议费、培训费、公务接待费、劳务费、委托业务费、工会经费、福利费、公务用车运行维护费、其他交通费、其他商品和服务支出。</w:t>
      </w:r>
    </w:p>
    <w:p>
      <w:pPr>
        <w:spacing w:line="560" w:lineRule="exact"/>
        <w:ind w:firstLine="640"/>
        <w:outlineLvl w:val="1"/>
        <w:rPr>
          <w:rStyle w:val="33"/>
          <w:rFonts w:ascii="Times New Roman" w:hAnsi="Times New Roman" w:eastAsia="黑体" w:cs="Times New Roman"/>
          <w:b w:val="0"/>
        </w:rPr>
      </w:pPr>
      <w:bookmarkStart w:id="58" w:name="_Toc15377215"/>
      <w:bookmarkStart w:id="59" w:name="_Toc113003931"/>
      <w:bookmarkStart w:id="60" w:name="_Toc15396609"/>
      <w:r>
        <w:rPr>
          <w:rFonts w:eastAsia="黑体"/>
          <w:sz w:val="32"/>
          <w:szCs w:val="32"/>
        </w:rPr>
        <w:t>七、</w:t>
      </w:r>
      <w:r>
        <w:rPr>
          <w:rStyle w:val="33"/>
          <w:rFonts w:ascii="Times New Roman" w:hAnsi="Times New Roman" w:eastAsia="黑体" w:cs="Times New Roman"/>
        </w:rPr>
        <w:t>“</w:t>
      </w:r>
      <w:r>
        <w:rPr>
          <w:rStyle w:val="33"/>
          <w:rFonts w:ascii="Times New Roman" w:hAnsi="Times New Roman" w:eastAsia="黑体" w:cs="Times New Roman"/>
          <w:b w:val="0"/>
        </w:rPr>
        <w:t>三公”经费财政拨款支出决算情况说明</w:t>
      </w:r>
      <w:bookmarkEnd w:id="58"/>
      <w:bookmarkEnd w:id="59"/>
      <w:bookmarkEnd w:id="60"/>
    </w:p>
    <w:p>
      <w:pPr>
        <w:spacing w:line="560" w:lineRule="exact"/>
        <w:ind w:firstLine="640"/>
        <w:outlineLvl w:val="2"/>
        <w:rPr>
          <w:rFonts w:ascii="楷体_GB2312" w:eastAsia="楷体_GB2312"/>
          <w:b/>
          <w:sz w:val="32"/>
          <w:szCs w:val="32"/>
        </w:rPr>
      </w:pPr>
      <w:bookmarkStart w:id="61" w:name="_Toc15377216"/>
      <w:bookmarkStart w:id="62" w:name="_Toc113003932"/>
      <w:r>
        <w:rPr>
          <w:rFonts w:hint="eastAsia" w:ascii="楷体_GB2312" w:eastAsia="楷体_GB2312"/>
          <w:b/>
          <w:sz w:val="32"/>
          <w:szCs w:val="32"/>
        </w:rPr>
        <w:t>（一）“三公”经费财政拨款支出决算总体情况说明</w:t>
      </w:r>
      <w:bookmarkEnd w:id="61"/>
      <w:bookmarkEnd w:id="62"/>
    </w:p>
    <w:p>
      <w:pPr>
        <w:spacing w:line="560" w:lineRule="exact"/>
        <w:ind w:firstLine="640"/>
        <w:rPr>
          <w:rFonts w:eastAsia="仿宋"/>
          <w:sz w:val="32"/>
          <w:szCs w:val="32"/>
        </w:rPr>
      </w:pPr>
      <w:r>
        <w:rPr>
          <w:rFonts w:eastAsia="仿宋"/>
          <w:sz w:val="32"/>
          <w:szCs w:val="32"/>
        </w:rPr>
        <w:t>2021年“三公”经费财政拨款支出决算为127.95万元，完成预算100%，决算数与预算数持平。</w:t>
      </w:r>
    </w:p>
    <w:p>
      <w:pPr>
        <w:spacing w:line="560" w:lineRule="exact"/>
        <w:ind w:firstLine="640"/>
        <w:outlineLvl w:val="2"/>
        <w:rPr>
          <w:rFonts w:ascii="楷体_GB2312" w:eastAsia="楷体_GB2312"/>
          <w:b/>
          <w:sz w:val="32"/>
          <w:szCs w:val="32"/>
        </w:rPr>
      </w:pPr>
      <w:bookmarkStart w:id="63" w:name="_Toc113003933"/>
      <w:bookmarkStart w:id="64" w:name="_Toc15377217"/>
      <w:r>
        <w:rPr>
          <w:rFonts w:ascii="楷体_GB2312" w:eastAsia="楷体_GB2312"/>
          <w:b/>
          <w:sz w:val="32"/>
          <w:szCs w:val="32"/>
        </w:rPr>
        <w:t>（二）“三公”经费财政拨款支出决算具体情况说明</w:t>
      </w:r>
      <w:bookmarkEnd w:id="63"/>
      <w:bookmarkEnd w:id="64"/>
    </w:p>
    <w:p>
      <w:pPr>
        <w:spacing w:line="560" w:lineRule="exact"/>
        <w:ind w:firstLine="640"/>
        <w:rPr>
          <w:rFonts w:eastAsia="仿宋"/>
          <w:sz w:val="32"/>
          <w:szCs w:val="32"/>
        </w:rPr>
      </w:pPr>
      <w:r>
        <w:rPr>
          <w:rFonts w:eastAsia="仿宋"/>
          <w:sz w:val="32"/>
          <w:szCs w:val="32"/>
        </w:rPr>
        <w:t>2021年“三公”经费财政拨款支出决算中，因公出国（境）费支出决算0万元，占0%；公务用车购置及运行维护费支出决算117.94万元，占92.18%；公务接待费支出决算10.01万元，占7.82%。具体情况如下：</w:t>
      </w:r>
    </w:p>
    <w:p>
      <w:pPr>
        <w:pStyle w:val="2"/>
        <w:spacing w:before="93"/>
        <w:rPr>
          <w:rFonts w:eastAsia="仿宋"/>
          <w:sz w:val="32"/>
          <w:szCs w:val="32"/>
        </w:rPr>
      </w:pPr>
      <w:r>
        <w:rPr>
          <w:rFonts w:eastAsia="仿宋"/>
          <w:sz w:val="32"/>
          <w:szCs w:val="32"/>
        </w:rPr>
        <w:drawing>
          <wp:anchor distT="0" distB="0" distL="114300" distR="114300" simplePos="0" relativeHeight="251664384" behindDoc="0" locked="0" layoutInCell="1" allowOverlap="1">
            <wp:simplePos x="0" y="0"/>
            <wp:positionH relativeFrom="column">
              <wp:posOffset>114300</wp:posOffset>
            </wp:positionH>
            <wp:positionV relativeFrom="paragraph">
              <wp:posOffset>158750</wp:posOffset>
            </wp:positionV>
            <wp:extent cx="4690110" cy="2600960"/>
            <wp:effectExtent l="4445" t="4445" r="10795" b="2349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60" w:lineRule="exact"/>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22"/>
          <w:rFonts w:eastAsia="仿宋"/>
          <w:b w:val="0"/>
          <w:bCs/>
          <w:sz w:val="32"/>
          <w:szCs w:val="32"/>
        </w:rPr>
        <w:t>完成预算100%。</w:t>
      </w:r>
      <w:r>
        <w:rPr>
          <w:rFonts w:eastAsia="仿宋_GB2312"/>
          <w:sz w:val="32"/>
          <w:szCs w:val="32"/>
        </w:rPr>
        <w:t>全年安排因公出国（境）团组0次，出国（境）0人。因公出国（境）支出决算与2020年相比持平。</w:t>
      </w:r>
    </w:p>
    <w:p>
      <w:pPr>
        <w:spacing w:line="560" w:lineRule="exact"/>
        <w:ind w:firstLine="640"/>
        <w:rPr>
          <w:rFonts w:eastAsia="仿宋_GB2312"/>
          <w:sz w:val="32"/>
          <w:szCs w:val="32"/>
        </w:rPr>
      </w:pPr>
      <w:r>
        <w:rPr>
          <w:rFonts w:eastAsia="仿宋_GB2312"/>
          <w:b/>
          <w:sz w:val="32"/>
          <w:szCs w:val="32"/>
        </w:rPr>
        <w:t>2.公务用车购置及运行维护费支出</w:t>
      </w:r>
      <w:r>
        <w:rPr>
          <w:rFonts w:eastAsia="仿宋_GB2312"/>
          <w:sz w:val="32"/>
          <w:szCs w:val="32"/>
        </w:rPr>
        <w:t>117.94万元,</w:t>
      </w:r>
      <w:r>
        <w:rPr>
          <w:rStyle w:val="22"/>
          <w:rFonts w:eastAsia="仿宋"/>
          <w:b w:val="0"/>
          <w:bCs/>
          <w:sz w:val="32"/>
          <w:szCs w:val="32"/>
        </w:rPr>
        <w:t>完成预算100%。</w:t>
      </w:r>
      <w:r>
        <w:rPr>
          <w:rFonts w:eastAsia="仿宋_GB2312"/>
          <w:sz w:val="32"/>
          <w:szCs w:val="32"/>
        </w:rPr>
        <w:t>公务用车购置及运行维护费支出决算比2020年减少6.73万元，下降5.4%。主要原因是受新冠肺炎疫情影响，出差调研等公务活动减少致使公务用车较上年略有减少。</w:t>
      </w:r>
    </w:p>
    <w:p>
      <w:pPr>
        <w:spacing w:line="560" w:lineRule="exact"/>
        <w:ind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0万元。全年按规定更新购置公务用车0辆，其中：轿车0辆、金额0万元，越野车0辆、金额0万元，载客汽车0辆、金额0万元。截至2021年12月底，单位共有公务用车26辆，其中：轿车16辆、越野车5辆、载客汽车5辆。</w:t>
      </w:r>
    </w:p>
    <w:p>
      <w:pPr>
        <w:spacing w:line="56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117.94万元。主要用于</w:t>
      </w:r>
      <w:r>
        <w:rPr>
          <w:rFonts w:eastAsia="仿宋_GB2312"/>
          <w:sz w:val="32"/>
          <w:shd w:val="clear" w:color="auto" w:fill="FFFFFF"/>
        </w:rPr>
        <w:t>重大政策调研、专项检查及国家和兄弟省市来川调研考察</w:t>
      </w:r>
      <w:r>
        <w:rPr>
          <w:rFonts w:eastAsia="仿宋_GB2312"/>
          <w:sz w:val="32"/>
          <w:szCs w:val="32"/>
        </w:rPr>
        <w:t>等所需的公务用车燃料费、维修费、过路过桥费、保险费等支出。</w:t>
      </w:r>
    </w:p>
    <w:p>
      <w:pPr>
        <w:spacing w:line="560" w:lineRule="exact"/>
        <w:ind w:firstLine="640"/>
        <w:rPr>
          <w:rFonts w:eastAsia="仿宋_GB2312"/>
          <w:sz w:val="32"/>
          <w:szCs w:val="32"/>
        </w:rPr>
      </w:pPr>
      <w:r>
        <w:rPr>
          <w:rFonts w:eastAsia="仿宋_GB2312"/>
          <w:b/>
          <w:sz w:val="32"/>
          <w:szCs w:val="32"/>
        </w:rPr>
        <w:t>3.公务接待费支出</w:t>
      </w:r>
      <w:r>
        <w:rPr>
          <w:rFonts w:eastAsia="仿宋_GB2312"/>
          <w:sz w:val="32"/>
          <w:szCs w:val="32"/>
        </w:rPr>
        <w:t>10.01万元，</w:t>
      </w:r>
      <w:r>
        <w:rPr>
          <w:rStyle w:val="22"/>
          <w:rFonts w:eastAsia="仿宋"/>
          <w:b w:val="0"/>
          <w:bCs/>
          <w:sz w:val="32"/>
          <w:szCs w:val="32"/>
        </w:rPr>
        <w:t>完成预算100%。</w:t>
      </w:r>
      <w:r>
        <w:rPr>
          <w:rFonts w:eastAsia="仿宋_GB2312"/>
          <w:sz w:val="32"/>
          <w:szCs w:val="32"/>
        </w:rPr>
        <w:t>公务接待费支出决算比2020年减少3.47万元，下降25.74%。主要原因：</w:t>
      </w:r>
      <w:r>
        <w:rPr>
          <w:rFonts w:eastAsia="仿宋_GB2312"/>
          <w:b/>
          <w:bCs/>
          <w:sz w:val="32"/>
          <w:szCs w:val="32"/>
        </w:rPr>
        <w:t>一是</w:t>
      </w:r>
      <w:r>
        <w:rPr>
          <w:rFonts w:eastAsia="仿宋_GB2312"/>
          <w:sz w:val="32"/>
          <w:szCs w:val="32"/>
        </w:rPr>
        <w:t>严格落实中央八项规定和省委省政府十项规定及实施细则，严格执行公务接待标准，严格审批公务接待活动，严控接待费支出；</w:t>
      </w:r>
      <w:r>
        <w:rPr>
          <w:rFonts w:eastAsia="仿宋_GB2312"/>
          <w:b/>
          <w:bCs/>
          <w:sz w:val="32"/>
          <w:szCs w:val="32"/>
        </w:rPr>
        <w:t>二是</w:t>
      </w:r>
      <w:r>
        <w:rPr>
          <w:rFonts w:eastAsia="仿宋_GB2312"/>
          <w:sz w:val="32"/>
          <w:szCs w:val="32"/>
        </w:rPr>
        <w:t>受新冠肺炎疫情的影响公务接待活动减少。其中：</w:t>
      </w:r>
    </w:p>
    <w:p>
      <w:pPr>
        <w:spacing w:line="560" w:lineRule="exact"/>
        <w:ind w:firstLine="640"/>
        <w:rPr>
          <w:rFonts w:eastAsia="仿宋_GB2312"/>
          <w:sz w:val="32"/>
          <w:szCs w:val="32"/>
        </w:rPr>
      </w:pPr>
      <w:r>
        <w:rPr>
          <w:rFonts w:eastAsia="仿宋"/>
          <w:b/>
          <w:sz w:val="32"/>
          <w:szCs w:val="32"/>
        </w:rPr>
        <w:t>国内公务接待支出</w:t>
      </w:r>
      <w:r>
        <w:rPr>
          <w:rFonts w:eastAsia="仿宋_GB2312"/>
          <w:sz w:val="32"/>
          <w:szCs w:val="32"/>
        </w:rPr>
        <w:t>10.01万元，主要用于</w:t>
      </w:r>
      <w:r>
        <w:rPr>
          <w:rFonts w:eastAsia="仿宋_GB2312"/>
          <w:bCs/>
          <w:sz w:val="32"/>
          <w:shd w:val="clear" w:color="auto" w:fill="FFFFFF"/>
        </w:rPr>
        <w:t>交流合作及国家重大政策调研</w:t>
      </w:r>
      <w:r>
        <w:rPr>
          <w:rFonts w:eastAsia="仿宋_GB2312"/>
          <w:sz w:val="32"/>
          <w:shd w:val="clear" w:color="auto" w:fill="FFFFFF"/>
        </w:rPr>
        <w:t>等费用</w:t>
      </w:r>
      <w:r>
        <w:rPr>
          <w:rFonts w:hint="eastAsia" w:eastAsia="仿宋_GB2312"/>
          <w:sz w:val="32"/>
          <w:shd w:val="clear" w:color="auto" w:fill="FFFFFF"/>
        </w:rPr>
        <w:t>。</w:t>
      </w:r>
      <w:r>
        <w:rPr>
          <w:rFonts w:eastAsia="仿宋_GB2312"/>
          <w:sz w:val="32"/>
          <w:szCs w:val="32"/>
        </w:rPr>
        <w:t>国内公务接待70批次，666人次（不包括陪同人员），共计支出10.01万元，具体内容包括：兄弟省市及各市州重大交流合作活动，内蒙古、重庆、广西、甘肃、河南、浙江、宁夏、广东等考察团来川考察交流的用餐费、会场租赁费、交通费以及接待国家重大政策调研、检查等费用。</w:t>
      </w:r>
    </w:p>
    <w:p>
      <w:pPr>
        <w:spacing w:line="560" w:lineRule="exact"/>
        <w:ind w:firstLine="640"/>
        <w:rPr>
          <w:rFonts w:eastAsia="黑体"/>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万元，外事接待0批次，0人，共计支出0万元。</w:t>
      </w:r>
      <w:bookmarkStart w:id="65" w:name="_Toc15396610"/>
      <w:bookmarkStart w:id="66" w:name="_Toc15377218"/>
    </w:p>
    <w:p>
      <w:pPr>
        <w:spacing w:line="560" w:lineRule="exact"/>
        <w:ind w:firstLine="640"/>
        <w:outlineLvl w:val="1"/>
        <w:rPr>
          <w:rStyle w:val="33"/>
          <w:rFonts w:ascii="Times New Roman" w:hAnsi="Times New Roman" w:eastAsia="黑体" w:cs="Times New Roman"/>
        </w:rPr>
      </w:pPr>
      <w:bookmarkStart w:id="67" w:name="_Toc113003934"/>
      <w:r>
        <w:rPr>
          <w:rFonts w:eastAsia="黑体"/>
          <w:sz w:val="32"/>
          <w:szCs w:val="32"/>
        </w:rPr>
        <w:t>八、</w:t>
      </w:r>
      <w:r>
        <w:rPr>
          <w:rStyle w:val="33"/>
          <w:rFonts w:ascii="Times New Roman" w:hAnsi="Times New Roman" w:eastAsia="黑体" w:cs="Times New Roman"/>
          <w:b w:val="0"/>
        </w:rPr>
        <w:t>政府性基金预算支出决算情况说明</w:t>
      </w:r>
      <w:bookmarkEnd w:id="65"/>
      <w:bookmarkEnd w:id="66"/>
      <w:bookmarkEnd w:id="67"/>
    </w:p>
    <w:p>
      <w:pPr>
        <w:spacing w:line="560" w:lineRule="exact"/>
        <w:ind w:firstLine="640"/>
        <w:rPr>
          <w:rFonts w:eastAsia="仿宋_GB2312"/>
          <w:sz w:val="32"/>
          <w:szCs w:val="32"/>
        </w:rPr>
      </w:pPr>
      <w:r>
        <w:rPr>
          <w:rFonts w:eastAsia="仿宋_GB2312"/>
          <w:sz w:val="32"/>
          <w:szCs w:val="32"/>
        </w:rPr>
        <w:t>2021年政府性基金预算财政拨款支出0万元。</w:t>
      </w:r>
    </w:p>
    <w:p>
      <w:pPr>
        <w:numPr>
          <w:ilvl w:val="0"/>
          <w:numId w:val="3"/>
        </w:numPr>
        <w:spacing w:line="560" w:lineRule="exact"/>
        <w:ind w:firstLine="640"/>
        <w:outlineLvl w:val="1"/>
        <w:rPr>
          <w:rStyle w:val="33"/>
          <w:rFonts w:ascii="Times New Roman" w:hAnsi="Times New Roman" w:eastAsia="黑体" w:cs="Times New Roman"/>
          <w:b w:val="0"/>
        </w:rPr>
      </w:pPr>
      <w:bookmarkStart w:id="68" w:name="_Toc113003935"/>
      <w:bookmarkStart w:id="69" w:name="_Toc15377219"/>
      <w:bookmarkStart w:id="70" w:name="_Toc15396611"/>
      <w:r>
        <w:rPr>
          <w:rStyle w:val="33"/>
          <w:rFonts w:ascii="Times New Roman" w:hAnsi="Times New Roman" w:eastAsia="黑体" w:cs="Times New Roman"/>
          <w:b w:val="0"/>
        </w:rPr>
        <w:t>国有资本经营预算支出决算情况说明</w:t>
      </w:r>
      <w:bookmarkEnd w:id="68"/>
      <w:bookmarkEnd w:id="69"/>
      <w:bookmarkEnd w:id="70"/>
    </w:p>
    <w:p>
      <w:pPr>
        <w:spacing w:line="560" w:lineRule="exact"/>
        <w:ind w:firstLine="640"/>
        <w:rPr>
          <w:rFonts w:eastAsia="方正小标宋简体"/>
          <w:sz w:val="44"/>
          <w:szCs w:val="44"/>
        </w:rPr>
      </w:pPr>
      <w:r>
        <w:rPr>
          <w:rFonts w:eastAsia="仿宋_GB2312"/>
          <w:sz w:val="32"/>
          <w:szCs w:val="32"/>
        </w:rPr>
        <w:t>2021年国有资本经营预算财政拨款支出0万元。</w:t>
      </w:r>
    </w:p>
    <w:p>
      <w:pPr>
        <w:numPr>
          <w:ilvl w:val="0"/>
          <w:numId w:val="3"/>
        </w:numPr>
        <w:spacing w:line="560" w:lineRule="exact"/>
        <w:ind w:firstLine="640"/>
        <w:outlineLvl w:val="1"/>
        <w:rPr>
          <w:rStyle w:val="33"/>
          <w:rFonts w:ascii="Times New Roman" w:hAnsi="Times New Roman" w:eastAsia="黑体" w:cs="Times New Roman"/>
          <w:b w:val="0"/>
        </w:rPr>
      </w:pPr>
      <w:bookmarkStart w:id="71" w:name="_Toc15396612"/>
      <w:bookmarkStart w:id="72" w:name="_Toc15377221"/>
      <w:bookmarkStart w:id="73" w:name="_Toc113003936"/>
      <w:r>
        <w:rPr>
          <w:rStyle w:val="33"/>
          <w:rFonts w:ascii="Times New Roman" w:hAnsi="Times New Roman" w:eastAsia="黑体" w:cs="Times New Roman"/>
          <w:b w:val="0"/>
        </w:rPr>
        <w:t>其他重要事项的情况说明</w:t>
      </w:r>
      <w:bookmarkEnd w:id="71"/>
      <w:bookmarkEnd w:id="72"/>
      <w:bookmarkEnd w:id="73"/>
    </w:p>
    <w:p>
      <w:pPr>
        <w:spacing w:line="560" w:lineRule="exact"/>
        <w:ind w:firstLine="643" w:firstLineChars="200"/>
        <w:outlineLvl w:val="2"/>
        <w:rPr>
          <w:rFonts w:ascii="楷体_GB2312" w:eastAsia="楷体_GB2312"/>
          <w:sz w:val="32"/>
          <w:szCs w:val="32"/>
        </w:rPr>
      </w:pPr>
      <w:bookmarkStart w:id="74" w:name="_Toc15377222"/>
      <w:bookmarkStart w:id="75" w:name="_Toc113003937"/>
      <w:r>
        <w:rPr>
          <w:rFonts w:hint="eastAsia" w:ascii="楷体_GB2312" w:eastAsia="楷体_GB2312"/>
          <w:b/>
          <w:sz w:val="32"/>
          <w:szCs w:val="32"/>
        </w:rPr>
        <w:t>（一）机关运行经费支出情况</w:t>
      </w:r>
      <w:bookmarkEnd w:id="74"/>
      <w:bookmarkEnd w:id="75"/>
    </w:p>
    <w:p>
      <w:pPr>
        <w:spacing w:line="560" w:lineRule="exact"/>
        <w:ind w:firstLine="640" w:firstLineChars="200"/>
        <w:rPr>
          <w:rFonts w:eastAsia="仿宋"/>
          <w:color w:val="000000" w:themeColor="text1"/>
          <w:sz w:val="32"/>
          <w:szCs w:val="32"/>
        </w:rPr>
      </w:pPr>
      <w:r>
        <w:rPr>
          <w:rFonts w:eastAsia="仿宋_GB2312"/>
          <w:sz w:val="32"/>
          <w:szCs w:val="32"/>
        </w:rPr>
        <w:t>2021年，四川省发展和改革委员会（本级）机关运行经费支出2,747.18万元，比2020年增加84.86万元，增长3.19%。主要原因是</w:t>
      </w:r>
      <w:r>
        <w:rPr>
          <w:rFonts w:eastAsia="仿宋"/>
          <w:color w:val="000000" w:themeColor="text1"/>
          <w:sz w:val="32"/>
          <w:szCs w:val="32"/>
        </w:rPr>
        <w:t>根据工作需要，差旅费增加。</w:t>
      </w:r>
    </w:p>
    <w:p>
      <w:pPr>
        <w:autoSpaceDE w:val="0"/>
        <w:autoSpaceDN w:val="0"/>
        <w:adjustRightInd w:val="0"/>
        <w:spacing w:line="560" w:lineRule="exact"/>
        <w:ind w:firstLine="643" w:firstLineChars="200"/>
        <w:jc w:val="left"/>
        <w:outlineLvl w:val="2"/>
        <w:rPr>
          <w:rFonts w:ascii="楷体_GB2312" w:eastAsia="楷体_GB2312"/>
          <w:b/>
          <w:sz w:val="32"/>
          <w:szCs w:val="32"/>
        </w:rPr>
      </w:pPr>
      <w:bookmarkStart w:id="76" w:name="_Toc113003938"/>
      <w:bookmarkStart w:id="77" w:name="_Toc15377223"/>
      <w:r>
        <w:rPr>
          <w:rFonts w:hint="eastAsia" w:ascii="楷体_GB2312" w:eastAsia="楷体_GB2312"/>
          <w:b/>
          <w:sz w:val="32"/>
          <w:szCs w:val="32"/>
        </w:rPr>
        <w:t>（二）政府采购支出情况</w:t>
      </w:r>
      <w:bookmarkEnd w:id="76"/>
      <w:bookmarkEnd w:id="77"/>
    </w:p>
    <w:p>
      <w:pPr>
        <w:spacing w:line="560" w:lineRule="exact"/>
        <w:ind w:firstLine="640" w:firstLineChars="200"/>
        <w:rPr>
          <w:rFonts w:eastAsia="仿宋_GB2312"/>
          <w:sz w:val="32"/>
          <w:szCs w:val="32"/>
        </w:rPr>
      </w:pPr>
      <w:r>
        <w:rPr>
          <w:rFonts w:eastAsia="仿宋_GB2312"/>
          <w:sz w:val="32"/>
          <w:szCs w:val="32"/>
        </w:rPr>
        <w:t>2021年，四川省发展和改革委员会（本级）政府采购支出总额4,202.5</w:t>
      </w:r>
      <w:r>
        <w:rPr>
          <w:rFonts w:hint="eastAsia" w:eastAsia="仿宋_GB2312"/>
          <w:sz w:val="32"/>
          <w:szCs w:val="32"/>
        </w:rPr>
        <w:t>6</w:t>
      </w:r>
      <w:r>
        <w:rPr>
          <w:rFonts w:eastAsia="仿宋_GB2312"/>
          <w:sz w:val="32"/>
          <w:szCs w:val="32"/>
        </w:rPr>
        <w:t>万元，其中：政府采购货物支出38.26万元、政府采购工程支出1,375.59万元、政府采购服务支出2,788.71万元。主要用于投资咨询评估、委托开展水电及新能源工程质量监督抽查检测、中国品牌日四川活动、省级用能权交易第三方核查、地下停车场改造等项目。授予中小企业合同金额704.77万元，占政府采购支出总额的16.77%，其中：授予小微企业合同金额17.68万元，占政府采购支出总额的0.42%。</w:t>
      </w:r>
    </w:p>
    <w:p>
      <w:pPr>
        <w:autoSpaceDE w:val="0"/>
        <w:autoSpaceDN w:val="0"/>
        <w:adjustRightInd w:val="0"/>
        <w:spacing w:line="560" w:lineRule="exact"/>
        <w:ind w:firstLine="643" w:firstLineChars="200"/>
        <w:jc w:val="left"/>
        <w:outlineLvl w:val="2"/>
        <w:rPr>
          <w:rFonts w:ascii="楷体_GB2312" w:eastAsia="楷体_GB2312"/>
          <w:b/>
          <w:sz w:val="32"/>
          <w:szCs w:val="32"/>
        </w:rPr>
      </w:pPr>
      <w:bookmarkStart w:id="78" w:name="_Toc113003939"/>
      <w:bookmarkStart w:id="79" w:name="_Toc15377224"/>
      <w:r>
        <w:rPr>
          <w:rFonts w:hint="eastAsia" w:ascii="楷体_GB2312" w:eastAsia="楷体_GB2312"/>
          <w:b/>
          <w:sz w:val="32"/>
          <w:szCs w:val="32"/>
        </w:rPr>
        <w:t>（三）国有资产占有使用情况</w:t>
      </w:r>
      <w:bookmarkEnd w:id="78"/>
      <w:bookmarkEnd w:id="79"/>
    </w:p>
    <w:p>
      <w:pPr>
        <w:spacing w:line="560" w:lineRule="exact"/>
        <w:ind w:firstLine="640" w:firstLineChars="200"/>
        <w:rPr>
          <w:rFonts w:eastAsia="仿宋_GB2312"/>
          <w:sz w:val="32"/>
          <w:szCs w:val="32"/>
        </w:rPr>
      </w:pPr>
      <w:r>
        <w:rPr>
          <w:rFonts w:eastAsia="仿宋_GB2312"/>
          <w:sz w:val="32"/>
          <w:szCs w:val="32"/>
        </w:rPr>
        <w:t>截至2021年12月31日，四川省发展和改革委员会（本级）共有车辆26辆，其中：机要通信用车1辆、应急保障用车5辆、离退休干部用车9辆、其他用车11辆，其他用车主要是用于要通信、应急保障、离退休干部用车之外的必要公务用途。单价50万元以上通用设备5台（套），单价100万元以上专用设备0台（套）。</w:t>
      </w:r>
    </w:p>
    <w:p>
      <w:pPr>
        <w:autoSpaceDE w:val="0"/>
        <w:autoSpaceDN w:val="0"/>
        <w:adjustRightInd w:val="0"/>
        <w:spacing w:line="560" w:lineRule="exact"/>
        <w:ind w:firstLine="643" w:firstLineChars="200"/>
        <w:jc w:val="left"/>
        <w:outlineLvl w:val="2"/>
        <w:rPr>
          <w:rFonts w:ascii="楷体_GB2312" w:eastAsia="楷体_GB2312"/>
          <w:b/>
          <w:sz w:val="32"/>
          <w:szCs w:val="32"/>
        </w:rPr>
      </w:pPr>
      <w:bookmarkStart w:id="80" w:name="_Toc113003940"/>
      <w:r>
        <w:rPr>
          <w:rFonts w:hint="eastAsia" w:ascii="楷体_GB2312" w:eastAsia="楷体_GB2312"/>
          <w:b/>
          <w:sz w:val="32"/>
          <w:szCs w:val="32"/>
        </w:rPr>
        <w:t>（四）预算绩效管理情况</w:t>
      </w:r>
      <w:bookmarkEnd w:id="80"/>
    </w:p>
    <w:p>
      <w:pPr>
        <w:spacing w:line="560" w:lineRule="exact"/>
        <w:ind w:firstLine="640" w:firstLineChars="200"/>
        <w:rPr>
          <w:rFonts w:eastAsia="仿宋_GB2312"/>
          <w:sz w:val="32"/>
          <w:szCs w:val="32"/>
        </w:rPr>
      </w:pPr>
      <w:r>
        <w:rPr>
          <w:rFonts w:eastAsia="仿宋_GB2312"/>
          <w:sz w:val="32"/>
          <w:szCs w:val="32"/>
        </w:rPr>
        <w:t>根据预算绩效管理要求，本单位在2021年度预算编制阶段，组织对</w:t>
      </w:r>
      <w:r>
        <w:rPr>
          <w:rFonts w:eastAsia="仿宋_GB2312"/>
          <w:bCs/>
          <w:sz w:val="32"/>
          <w:szCs w:val="32"/>
        </w:rPr>
        <w:t>易地扶贫搬迁购买服务费项目、推动成渝地区双城经济圈建设办公室工作经费项目</w:t>
      </w:r>
      <w:r>
        <w:rPr>
          <w:rFonts w:eastAsia="仿宋_GB2312"/>
          <w:sz w:val="32"/>
          <w:szCs w:val="32"/>
        </w:rPr>
        <w:t>等12个项目开展了预算事前绩效评估，对12个项目编制了绩效目标，预算执行过程中，选取12个项目开展绩效监控，年终执行完毕后，对12个项目开展了绩效自评，2021年特定目标类部门预算项目绩效目标自评表见附件（第四部分）。</w:t>
      </w:r>
    </w:p>
    <w:p>
      <w:pPr>
        <w:pStyle w:val="2"/>
        <w:spacing w:before="93" w:line="560" w:lineRule="exact"/>
        <w:rPr>
          <w:rFonts w:ascii="Times New Roman"/>
          <w:highlight w:val="yellow"/>
        </w:rPr>
      </w:pPr>
    </w:p>
    <w:p>
      <w:pPr>
        <w:widowControl/>
        <w:spacing w:line="560" w:lineRule="exact"/>
        <w:jc w:val="left"/>
        <w:rPr>
          <w:rFonts w:eastAsia="仿宋_GB2312"/>
          <w:b/>
          <w:sz w:val="32"/>
          <w:szCs w:val="32"/>
        </w:rPr>
      </w:pPr>
      <w:r>
        <w:rPr>
          <w:rFonts w:eastAsia="仿宋_GB2312"/>
          <w:b/>
          <w:sz w:val="32"/>
          <w:szCs w:val="32"/>
        </w:rPr>
        <w:br w:type="page"/>
      </w:r>
    </w:p>
    <w:p>
      <w:pPr>
        <w:numPr>
          <w:ilvl w:val="0"/>
          <w:numId w:val="4"/>
        </w:numPr>
        <w:spacing w:line="600" w:lineRule="exact"/>
        <w:ind w:firstLine="660" w:firstLineChars="150"/>
        <w:jc w:val="center"/>
        <w:outlineLvl w:val="0"/>
        <w:rPr>
          <w:rStyle w:val="32"/>
          <w:rFonts w:eastAsia="黑体"/>
          <w:b w:val="0"/>
        </w:rPr>
      </w:pPr>
      <w:bookmarkStart w:id="81" w:name="_Toc15377225"/>
      <w:bookmarkStart w:id="82" w:name="_Toc113003941"/>
      <w:bookmarkStart w:id="83" w:name="_Toc15396613"/>
      <w:r>
        <w:rPr>
          <w:rFonts w:eastAsia="黑体"/>
          <w:sz w:val="44"/>
          <w:szCs w:val="44"/>
        </w:rPr>
        <w:t>名</w:t>
      </w:r>
      <w:r>
        <w:rPr>
          <w:rStyle w:val="32"/>
          <w:rFonts w:eastAsia="黑体"/>
          <w:b w:val="0"/>
        </w:rPr>
        <w:t>词解释</w:t>
      </w:r>
      <w:bookmarkEnd w:id="81"/>
      <w:bookmarkEnd w:id="82"/>
      <w:bookmarkEnd w:id="83"/>
    </w:p>
    <w:p>
      <w:pPr>
        <w:spacing w:line="600" w:lineRule="exact"/>
        <w:jc w:val="left"/>
        <w:rPr>
          <w:b/>
          <w:sz w:val="44"/>
          <w:szCs w:val="44"/>
        </w:rPr>
      </w:pPr>
    </w:p>
    <w:p>
      <w:pPr>
        <w:pStyle w:val="30"/>
        <w:spacing w:line="560" w:lineRule="exact"/>
        <w:ind w:firstLine="640" w:firstLineChars="200"/>
        <w:rPr>
          <w:rFonts w:ascii="Times New Roman" w:hAnsi="Times New Roman" w:eastAsia="仿宋_GB2312" w:cs="Times New Roman"/>
          <w:color w:val="auto"/>
          <w:sz w:val="32"/>
          <w:szCs w:val="32"/>
        </w:rPr>
      </w:pPr>
      <w:bookmarkStart w:id="84" w:name="_Toc15396614"/>
      <w:bookmarkStart w:id="85" w:name="_Toc15377226"/>
      <w:r>
        <w:rPr>
          <w:rFonts w:ascii="Times New Roman" w:hAnsi="Times New Roman" w:eastAsia="仿宋_GB2312" w:cs="Times New Roman"/>
          <w:color w:val="auto"/>
          <w:sz w:val="32"/>
          <w:szCs w:val="32"/>
        </w:rPr>
        <w:t>1.财政拨款收入：指单位从同级财政部门取得的财政预算资金。</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2.年初结转和结余：指以前年度尚未完成、结转到本年按有关规定继续使用的资金。</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3.年末结转和结余：指单位按有关规定结转到下年或以后年度继续使用的资金。</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4.一般公共服务支出（类）发展与改革事务（款）行政运行（项）: 指反映行政单位（包括实行公务员管理的事业单位）的基本支出。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5.一般公共服务支出（类）发展与改革事务（款）一般行政管理事务（项）: 指反映行政单位（包括实行公务员管理的事业单位）未单独设置项级科目的其他项目支出。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6.一般公共服务支出（类）发展与改革事务（款）战略规划与实施（项）: 指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7.一般公共服务支出（类）发展与改革事务（款）其他发展与改革事务支出（项）: 指反映除行政运行、一般行政管理事务、机关服务、社会事业发展规划、经济体制改革研究、物价管理、事业运行以外的其他发展与改革事务支出。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8.一般公共服务支出（类）其他共产党事务支出（款）其他共产党事务支出（项）: 指反映除行政运行、一般行政管理事务、机关服务、事业运行以外的其他用于中国共产党事务的支出。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9.一般公共服务支出（类）市场监督管理事务（款）其他市场监督管理事务（项）: 指反映用于除上述项目以外其他市场监督管理事务方面的支出。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10.一般公共服务支出（类）其他一般公共服务支出（款）其他一般公共服务支出（项）: 指反映上述项目以外的其他一般公共服务支出。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11.教育支出（类）进修及培训（款）培训支出（项）: 指反映各部门安排的用于培训方面的支出。教育部门的师资培训，党校、行政学院等专业干部教育机构的支出，以及退役士兵、转业士官的培训支出，不在本科目反映。</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12.社会保障和就业支出（类）行政事业单位养老支出（款）行政单位离退休（项）: 指行政单位（包括实行公务员管理的事业单位）开支的离退休经费。</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13.社会保障和就业支出（类）行政事业单位养老支出（款）机关事业单位基本养老保险缴费支出（项）: 反映机关事业单位实施养老保险制度由单位缴纳的基本养老保险费支出。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14.社会保障和就业支出（类）抚恤（款）死亡抚恤（项）: 指反映按规定用于烈士和牺牲、病故人员家属的一次性和定期抚恤金以及丧葬补助费。</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15.卫生健康（类）行政事业单位医疗（款）行政单位医疗（项）: 指反映财政部门安排的行政单位（包括实行公务员管理的事业单位）基本医疗保险缴费经费，未参加医疗保险的行政单位的公费医疗经费，按国家规定享受离休人员、红军老战士待遇人员的医疗经费。</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16.卫生健康（类）行政事业单位医疗（款）公务员医疗补助（项）: 指反映财政部门安排的公务员医疗补助经费。</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17.住房保障支出（类）住房改革支出（款）住房公积金（项）: 指反映行政事业单位按人力资源和社会保障部、财政部规定的基本工资和津贴补贴以及规定比例为职工缴纳的住房公积金。</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18.住房保障支出（类）住房改革支出（款）购房补贴（项）: 指反映按房改政策规定，行政事业单位向符合条件职工（含离退休）、军队（含武警）向转役复员离退休人员发放的用于购买住房的补贴。</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19.灾害防治及应急管理支出（类）应急管理事务（款）其他应急管理支出（项）: 指除行政运行、一般行政管理事务、机关服务、灾害风险防治、国务院安委会专项、安全监管、安全生产基础、应急救援、应急管理、事业运行以外的其他用于应急管理方面的支出。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20.节能环保支出（类）环境监测与监察（款）其他环境监测与监察（项）: 指除建设项目环评审查与监督、核与辐射安全监督以外其他用于环境监测与监察方面的支出。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21.基本支出：指为保障机构正常运转、完成日常工作任务而发生的人员支出和公用支出。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22.项目支出：指在基本支出之外为完成特定行政任务和事业发展目标所发生的支出。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Times New Roman" w:hAnsi="Times New Roman" w:eastAsia="仿宋_GB2312" w:cs="Times New Roman"/>
          <w:color w:val="auto"/>
          <w:sz w:val="32"/>
          <w:szCs w:val="32"/>
        </w:rPr>
      </w:pPr>
    </w:p>
    <w:p>
      <w:pPr>
        <w:pStyle w:val="30"/>
        <w:spacing w:line="560" w:lineRule="exact"/>
        <w:ind w:firstLine="640" w:firstLineChars="200"/>
        <w:rPr>
          <w:rFonts w:ascii="Times New Roman" w:hAnsi="Times New Roman" w:eastAsia="仿宋_GB2312" w:cs="Times New Roman"/>
          <w:color w:val="auto"/>
          <w:sz w:val="32"/>
          <w:szCs w:val="32"/>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pStyle w:val="2"/>
        <w:spacing w:before="93"/>
        <w:rPr>
          <w:rFonts w:ascii="Times New Roman"/>
        </w:rPr>
      </w:pPr>
    </w:p>
    <w:p>
      <w:pPr>
        <w:pStyle w:val="2"/>
        <w:spacing w:before="93"/>
        <w:rPr>
          <w:rFonts w:ascii="Times New Roman"/>
        </w:rPr>
      </w:pPr>
    </w:p>
    <w:p>
      <w:pPr>
        <w:spacing w:line="600" w:lineRule="exact"/>
        <w:jc w:val="center"/>
        <w:outlineLvl w:val="0"/>
        <w:rPr>
          <w:rStyle w:val="32"/>
          <w:rFonts w:eastAsia="黑体"/>
          <w:b w:val="0"/>
        </w:rPr>
      </w:pPr>
      <w:bookmarkStart w:id="86" w:name="_Toc113003942"/>
      <w:r>
        <w:rPr>
          <w:rFonts w:eastAsia="黑体"/>
          <w:sz w:val="44"/>
          <w:szCs w:val="44"/>
        </w:rPr>
        <w:t>第</w:t>
      </w:r>
      <w:r>
        <w:rPr>
          <w:rStyle w:val="32"/>
          <w:rFonts w:eastAsia="黑体"/>
          <w:b w:val="0"/>
        </w:rPr>
        <w:t>四部分 附件</w:t>
      </w:r>
      <w:bookmarkEnd w:id="84"/>
      <w:bookmarkEnd w:id="86"/>
    </w:p>
    <w:p>
      <w:pPr>
        <w:widowControl/>
        <w:adjustRightInd w:val="0"/>
        <w:snapToGrid w:val="0"/>
        <w:spacing w:line="560"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附表：</w:t>
      </w:r>
    </w:p>
    <w:tbl>
      <w:tblPr>
        <w:tblStyle w:val="20"/>
        <w:tblpPr w:leftFromText="180" w:rightFromText="180" w:vertAnchor="text" w:horzAnchor="page" w:tblpXSpec="center" w:tblpY="221"/>
        <w:tblOverlap w:val="never"/>
        <w:tblW w:w="5000" w:type="pct"/>
        <w:jc w:val="center"/>
        <w:tblLayout w:type="fixed"/>
        <w:tblCellMar>
          <w:top w:w="0" w:type="dxa"/>
          <w:left w:w="108" w:type="dxa"/>
          <w:bottom w:w="0" w:type="dxa"/>
          <w:right w:w="108" w:type="dxa"/>
        </w:tblCellMar>
      </w:tblPr>
      <w:tblGrid>
        <w:gridCol w:w="601"/>
        <w:gridCol w:w="903"/>
        <w:gridCol w:w="1128"/>
        <w:gridCol w:w="1994"/>
        <w:gridCol w:w="1447"/>
        <w:gridCol w:w="2449"/>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widowControl/>
              <w:spacing w:line="560" w:lineRule="exact"/>
              <w:jc w:val="center"/>
              <w:textAlignment w:val="center"/>
              <w:rPr>
                <w:rFonts w:eastAsia="方正小标宋简体"/>
                <w:bCs/>
                <w:sz w:val="28"/>
                <w:szCs w:val="28"/>
              </w:rPr>
            </w:pPr>
            <w:r>
              <w:rPr>
                <w:rFonts w:eastAsia="方正小标宋简体"/>
                <w:bCs/>
                <w:sz w:val="28"/>
                <w:szCs w:val="28"/>
              </w:rPr>
              <w:t>2021年100万以上（含）特定目标类部门预算项目绩效目标自评</w:t>
            </w:r>
          </w:p>
          <w:p>
            <w:pPr>
              <w:widowControl/>
              <w:spacing w:line="560" w:lineRule="exact"/>
              <w:jc w:val="center"/>
              <w:textAlignment w:val="center"/>
              <w:rPr>
                <w:b/>
              </w:rPr>
            </w:pPr>
            <w:r>
              <w:rPr>
                <w:rFonts w:eastAsia="方正小标宋简体"/>
                <w:bCs/>
                <w:sz w:val="28"/>
                <w:szCs w:val="28"/>
              </w:rPr>
              <w:t>（推动成渝地区双城经济圈建设办公室工作经费项目）</w:t>
            </w:r>
          </w:p>
        </w:tc>
      </w:tr>
      <w:tr>
        <w:tblPrEx>
          <w:tblCellMar>
            <w:top w:w="0" w:type="dxa"/>
            <w:left w:w="108" w:type="dxa"/>
            <w:bottom w:w="0" w:type="dxa"/>
            <w:right w:w="108" w:type="dxa"/>
          </w:tblCellMar>
        </w:tblPrEx>
        <w:trPr>
          <w:trHeight w:val="254" w:hRule="atLeast"/>
          <w:jc w:val="center"/>
        </w:trPr>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18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8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88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11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303.8</w:t>
            </w:r>
          </w:p>
        </w:tc>
        <w:tc>
          <w:tcPr>
            <w:tcW w:w="8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199.28</w:t>
            </w:r>
          </w:p>
        </w:tc>
      </w:tr>
      <w:tr>
        <w:tblPrEx>
          <w:tblCellMar>
            <w:top w:w="0" w:type="dxa"/>
            <w:left w:w="108" w:type="dxa"/>
            <w:bottom w:w="0" w:type="dxa"/>
            <w:right w:w="108" w:type="dxa"/>
          </w:tblCellMar>
        </w:tblPrEx>
        <w:trPr>
          <w:trHeight w:val="577" w:hRule="atLeast"/>
          <w:jc w:val="center"/>
        </w:trPr>
        <w:tc>
          <w:tcPr>
            <w:tcW w:w="88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1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303.8</w:t>
            </w:r>
          </w:p>
        </w:tc>
        <w:tc>
          <w:tcPr>
            <w:tcW w:w="8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199.28</w:t>
            </w:r>
          </w:p>
        </w:tc>
      </w:tr>
      <w:tr>
        <w:tblPrEx>
          <w:tblCellMar>
            <w:top w:w="0" w:type="dxa"/>
            <w:left w:w="108" w:type="dxa"/>
            <w:bottom w:w="0" w:type="dxa"/>
            <w:right w:w="108" w:type="dxa"/>
          </w:tblCellMar>
        </w:tblPrEx>
        <w:trPr>
          <w:trHeight w:val="341" w:hRule="atLeast"/>
          <w:jc w:val="center"/>
        </w:trPr>
        <w:tc>
          <w:tcPr>
            <w:tcW w:w="88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1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482" w:hRule="atLeast"/>
          <w:jc w:val="center"/>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36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228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2224" w:hRule="atLeast"/>
          <w:jc w:val="center"/>
        </w:trPr>
        <w:tc>
          <w:tcPr>
            <w:tcW w:w="352"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jc w:val="center"/>
              <w:rPr>
                <w:rFonts w:eastAsia="仿宋_GB2312"/>
                <w:szCs w:val="21"/>
              </w:rPr>
            </w:pPr>
          </w:p>
        </w:tc>
        <w:tc>
          <w:tcPr>
            <w:tcW w:w="2361" w:type="pct"/>
            <w:gridSpan w:val="3"/>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贯彻落实习近平总书记在中央财经委员会第六次会议上重要讲话精神和党中央、国务院决策部署，认真落实省委十一届七次全会决定要求，深化四川重庆合作，大力推动成渝地区双城经济圈建设，把战略共识转化为机制、规划、政策、项目、事项，促进两地产业、人口及各类要素合理流动和高效聚集。</w:t>
            </w:r>
          </w:p>
        </w:tc>
        <w:tc>
          <w:tcPr>
            <w:tcW w:w="2285" w:type="pct"/>
            <w:gridSpan w:val="2"/>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落实推动成渝地区双城经济圈建设重庆四川党政联席会议、常务副省市长协调会议、联合办公室主任调度会三级工作机制，推动设立泸永江融合发展示范区等毗邻地区合作平台，实施成渝中线高铁等67个合作共建重大项目，制定出台双城经济圈便捷生活行动方案、支持川渝高竹新区改革创新发展的若干政策措施。</w:t>
            </w:r>
          </w:p>
        </w:tc>
      </w:tr>
      <w:tr>
        <w:tblPrEx>
          <w:tblCellMar>
            <w:top w:w="0" w:type="dxa"/>
            <w:left w:w="108" w:type="dxa"/>
            <w:bottom w:w="0" w:type="dxa"/>
            <w:right w:w="108" w:type="dxa"/>
          </w:tblCellMar>
        </w:tblPrEx>
        <w:trPr>
          <w:trHeight w:val="645" w:hRule="atLeast"/>
          <w:jc w:val="center"/>
        </w:trPr>
        <w:tc>
          <w:tcPr>
            <w:tcW w:w="35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5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6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预期指</w:t>
            </w:r>
          </w:p>
          <w:p>
            <w:pPr>
              <w:widowControl/>
              <w:jc w:val="center"/>
              <w:textAlignment w:val="center"/>
              <w:rPr>
                <w:rFonts w:eastAsia="仿宋_GB2312"/>
                <w:szCs w:val="21"/>
              </w:rPr>
            </w:pPr>
            <w:r>
              <w:rPr>
                <w:rFonts w:eastAsia="仿宋_GB2312"/>
                <w:kern w:val="0"/>
                <w:szCs w:val="21"/>
              </w:rPr>
              <w:t>标值</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57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66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召开党政联席会议次数</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1次</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1次</w:t>
            </w:r>
          </w:p>
        </w:tc>
      </w:tr>
      <w:tr>
        <w:tblPrEx>
          <w:tblCellMar>
            <w:top w:w="0" w:type="dxa"/>
            <w:left w:w="108" w:type="dxa"/>
            <w:bottom w:w="0" w:type="dxa"/>
            <w:right w:w="108" w:type="dxa"/>
          </w:tblCellMar>
        </w:tblPrEx>
        <w:trPr>
          <w:trHeight w:val="585"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召开联合办公室主任调度会次数</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3次</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3次</w:t>
            </w:r>
          </w:p>
        </w:tc>
      </w:tr>
      <w:tr>
        <w:tblPrEx>
          <w:tblCellMar>
            <w:top w:w="0" w:type="dxa"/>
            <w:left w:w="108" w:type="dxa"/>
            <w:bottom w:w="0" w:type="dxa"/>
            <w:right w:w="108" w:type="dxa"/>
          </w:tblCellMar>
        </w:tblPrEx>
        <w:trPr>
          <w:trHeight w:val="48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完成重大课题数量</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4个</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4个</w:t>
            </w:r>
          </w:p>
        </w:tc>
      </w:tr>
      <w:tr>
        <w:tblPrEx>
          <w:tblCellMar>
            <w:top w:w="0" w:type="dxa"/>
            <w:left w:w="108" w:type="dxa"/>
            <w:bottom w:w="0" w:type="dxa"/>
            <w:right w:w="108" w:type="dxa"/>
          </w:tblCellMar>
        </w:tblPrEx>
        <w:trPr>
          <w:trHeight w:val="541"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重大政策文件汇编白皮书印刷数量</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5000册</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5000册</w:t>
            </w:r>
          </w:p>
        </w:tc>
      </w:tr>
      <w:tr>
        <w:tblPrEx>
          <w:tblCellMar>
            <w:top w:w="0" w:type="dxa"/>
            <w:left w:w="108" w:type="dxa"/>
            <w:bottom w:w="0" w:type="dxa"/>
            <w:right w:w="108" w:type="dxa"/>
          </w:tblCellMar>
        </w:tblPrEx>
        <w:trPr>
          <w:trHeight w:val="646"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重大课题评审合格率</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100%</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100%</w:t>
            </w:r>
          </w:p>
        </w:tc>
      </w:tr>
      <w:tr>
        <w:tblPrEx>
          <w:tblCellMar>
            <w:top w:w="0" w:type="dxa"/>
            <w:left w:w="108" w:type="dxa"/>
            <w:bottom w:w="0" w:type="dxa"/>
            <w:right w:w="108" w:type="dxa"/>
          </w:tblCellMar>
        </w:tblPrEx>
        <w:trPr>
          <w:trHeight w:val="585"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重大课题完成时限</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2021年底完成</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按时完成</w:t>
            </w:r>
          </w:p>
        </w:tc>
      </w:tr>
      <w:tr>
        <w:tblPrEx>
          <w:tblCellMar>
            <w:top w:w="0" w:type="dxa"/>
            <w:left w:w="108" w:type="dxa"/>
            <w:bottom w:w="0" w:type="dxa"/>
            <w:right w:w="108" w:type="dxa"/>
          </w:tblCellMar>
        </w:tblPrEx>
        <w:trPr>
          <w:trHeight w:val="48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成本指标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会议成本</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不超过预算</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未超过预算</w:t>
            </w:r>
          </w:p>
        </w:tc>
      </w:tr>
      <w:tr>
        <w:tblPrEx>
          <w:tblCellMar>
            <w:top w:w="0" w:type="dxa"/>
            <w:left w:w="108" w:type="dxa"/>
            <w:bottom w:w="0" w:type="dxa"/>
            <w:right w:w="108" w:type="dxa"/>
          </w:tblCellMar>
        </w:tblPrEx>
        <w:trPr>
          <w:trHeight w:val="437"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印刷成本</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不超过预算</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未超过预算</w:t>
            </w:r>
          </w:p>
        </w:tc>
      </w:tr>
      <w:tr>
        <w:tblPrEx>
          <w:tblCellMar>
            <w:top w:w="0" w:type="dxa"/>
            <w:left w:w="108" w:type="dxa"/>
            <w:bottom w:w="0" w:type="dxa"/>
            <w:right w:w="108" w:type="dxa"/>
          </w:tblCellMar>
        </w:tblPrEx>
        <w:trPr>
          <w:trHeight w:val="48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6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社会效</w:t>
            </w:r>
          </w:p>
          <w:p>
            <w:pPr>
              <w:widowControl/>
              <w:jc w:val="center"/>
              <w:textAlignment w:val="bottom"/>
              <w:rPr>
                <w:rFonts w:eastAsia="仿宋_GB2312"/>
                <w:szCs w:val="21"/>
              </w:rPr>
            </w:pPr>
            <w:r>
              <w:rPr>
                <w:rFonts w:eastAsia="仿宋_GB2312"/>
                <w:kern w:val="0"/>
                <w:szCs w:val="21"/>
              </w:rPr>
              <w:t>益指标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szCs w:val="21"/>
              </w:rPr>
            </w:pPr>
            <w:r>
              <w:rPr>
                <w:rFonts w:eastAsia="仿宋_GB2312"/>
                <w:kern w:val="0"/>
                <w:szCs w:val="21"/>
              </w:rPr>
              <w:t>对成渝地区双城经济圈建设工作的促进作用</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szCs w:val="21"/>
              </w:rPr>
            </w:pPr>
            <w:r>
              <w:rPr>
                <w:rFonts w:eastAsia="仿宋_GB2312"/>
                <w:kern w:val="0"/>
                <w:szCs w:val="21"/>
              </w:rPr>
              <w:t>促进成渝地区经济社会加快发展，提升两地群众获得感、幸福感</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szCs w:val="21"/>
              </w:rPr>
            </w:pPr>
            <w:r>
              <w:rPr>
                <w:rFonts w:eastAsia="仿宋_GB2312"/>
                <w:kern w:val="0"/>
                <w:szCs w:val="21"/>
              </w:rPr>
              <w:t>成渝地区经济社会加快发展，两地群众获得感、幸福感不断提升。</w:t>
            </w:r>
          </w:p>
        </w:tc>
      </w:tr>
      <w:tr>
        <w:tblPrEx>
          <w:tblCellMar>
            <w:top w:w="0" w:type="dxa"/>
            <w:left w:w="108" w:type="dxa"/>
            <w:bottom w:w="0" w:type="dxa"/>
            <w:right w:w="108" w:type="dxa"/>
          </w:tblCellMar>
        </w:tblPrEx>
        <w:trPr>
          <w:trHeight w:val="59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662"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服务对象</w:t>
            </w:r>
          </w:p>
        </w:tc>
        <w:tc>
          <w:tcPr>
            <w:tcW w:w="84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≥90%</w:t>
            </w:r>
          </w:p>
        </w:tc>
        <w:tc>
          <w:tcPr>
            <w:tcW w:w="143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≥90%</w:t>
            </w:r>
          </w:p>
        </w:tc>
      </w:tr>
    </w:tbl>
    <w:p>
      <w:pPr>
        <w:spacing w:line="560" w:lineRule="exact"/>
      </w:pPr>
    </w:p>
    <w:tbl>
      <w:tblPr>
        <w:tblStyle w:val="20"/>
        <w:tblpPr w:leftFromText="180" w:rightFromText="180" w:vertAnchor="text" w:horzAnchor="page" w:tblpXSpec="center" w:tblpY="221"/>
        <w:tblOverlap w:val="never"/>
        <w:tblW w:w="5000" w:type="pct"/>
        <w:jc w:val="center"/>
        <w:tblLayout w:type="fixed"/>
        <w:tblCellMar>
          <w:top w:w="0" w:type="dxa"/>
          <w:left w:w="108" w:type="dxa"/>
          <w:bottom w:w="0" w:type="dxa"/>
          <w:right w:w="108" w:type="dxa"/>
        </w:tblCellMar>
      </w:tblPr>
      <w:tblGrid>
        <w:gridCol w:w="742"/>
        <w:gridCol w:w="1121"/>
        <w:gridCol w:w="1089"/>
        <w:gridCol w:w="2400"/>
        <w:gridCol w:w="1193"/>
        <w:gridCol w:w="1977"/>
      </w:tblGrid>
      <w:tr>
        <w:tblPrEx>
          <w:tblCellMar>
            <w:top w:w="0" w:type="dxa"/>
            <w:left w:w="108" w:type="dxa"/>
            <w:bottom w:w="0" w:type="dxa"/>
            <w:right w:w="108" w:type="dxa"/>
          </w:tblCellMar>
        </w:tblPrEx>
        <w:trPr>
          <w:trHeight w:val="800"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28"/>
                <w:szCs w:val="28"/>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方正小标宋简体"/>
                <w:bCs/>
                <w:sz w:val="28"/>
                <w:szCs w:val="28"/>
              </w:rPr>
              <w:t>（易地扶贫搬迁购买服务费项目）</w:t>
            </w:r>
          </w:p>
        </w:tc>
      </w:tr>
      <w:tr>
        <w:tblPrEx>
          <w:tblCellMar>
            <w:top w:w="0" w:type="dxa"/>
            <w:left w:w="108" w:type="dxa"/>
            <w:bottom w:w="0" w:type="dxa"/>
            <w:right w:w="108" w:type="dxa"/>
          </w:tblCellMar>
        </w:tblPrEx>
        <w:trPr>
          <w:trHeight w:val="254" w:hRule="atLeast"/>
          <w:jc w:val="center"/>
        </w:trPr>
        <w:tc>
          <w:tcPr>
            <w:tcW w:w="109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204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7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093"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1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496</w:t>
            </w:r>
          </w:p>
        </w:tc>
        <w:tc>
          <w:tcPr>
            <w:tcW w:w="7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496</w:t>
            </w:r>
          </w:p>
        </w:tc>
      </w:tr>
      <w:tr>
        <w:tblPrEx>
          <w:tblCellMar>
            <w:top w:w="0" w:type="dxa"/>
            <w:left w:w="108" w:type="dxa"/>
            <w:bottom w:w="0" w:type="dxa"/>
            <w:right w:w="108" w:type="dxa"/>
          </w:tblCellMar>
        </w:tblPrEx>
        <w:trPr>
          <w:trHeight w:val="577" w:hRule="atLeast"/>
          <w:jc w:val="center"/>
        </w:trPr>
        <w:tc>
          <w:tcPr>
            <w:tcW w:w="109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496</w:t>
            </w:r>
          </w:p>
        </w:tc>
        <w:tc>
          <w:tcPr>
            <w:tcW w:w="7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496</w:t>
            </w:r>
          </w:p>
        </w:tc>
      </w:tr>
      <w:tr>
        <w:tblPrEx>
          <w:tblCellMar>
            <w:top w:w="0" w:type="dxa"/>
            <w:left w:w="108" w:type="dxa"/>
            <w:bottom w:w="0" w:type="dxa"/>
            <w:right w:w="108" w:type="dxa"/>
          </w:tblCellMar>
        </w:tblPrEx>
        <w:trPr>
          <w:trHeight w:val="341" w:hRule="atLeast"/>
          <w:jc w:val="center"/>
        </w:trPr>
        <w:tc>
          <w:tcPr>
            <w:tcW w:w="109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441"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7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185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1158" w:hRule="atLeast"/>
          <w:jc w:val="center"/>
        </w:trPr>
        <w:tc>
          <w:tcPr>
            <w:tcW w:w="435"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jc w:val="center"/>
              <w:rPr>
                <w:rFonts w:eastAsia="仿宋_GB2312"/>
                <w:szCs w:val="21"/>
              </w:rPr>
            </w:pPr>
          </w:p>
        </w:tc>
        <w:tc>
          <w:tcPr>
            <w:tcW w:w="2705" w:type="pct"/>
            <w:gridSpan w:val="3"/>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向省国农公司支付易地扶贫搬迁购买服务费用，要求省国农公司按期完成2021年易地扶贫搬迁项目资金本息归集偿还服务。</w:t>
            </w:r>
          </w:p>
        </w:tc>
        <w:tc>
          <w:tcPr>
            <w:tcW w:w="1859" w:type="pct"/>
            <w:gridSpan w:val="2"/>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有序开展2021年度易地扶贫搬迁项目资金本息归集偿还工作，圆满完成年度本息归集偿还任务。</w:t>
            </w:r>
          </w:p>
        </w:tc>
      </w:tr>
      <w:tr>
        <w:tblPrEx>
          <w:tblCellMar>
            <w:top w:w="0" w:type="dxa"/>
            <w:left w:w="108" w:type="dxa"/>
            <w:bottom w:w="0" w:type="dxa"/>
            <w:right w:w="108" w:type="dxa"/>
          </w:tblCellMar>
        </w:tblPrEx>
        <w:trPr>
          <w:trHeight w:val="738" w:hRule="atLeast"/>
          <w:jc w:val="center"/>
        </w:trPr>
        <w:tc>
          <w:tcPr>
            <w:tcW w:w="43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6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7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预期指</w:t>
            </w:r>
          </w:p>
          <w:p>
            <w:pPr>
              <w:widowControl/>
              <w:jc w:val="center"/>
              <w:textAlignment w:val="center"/>
              <w:rPr>
                <w:rFonts w:eastAsia="仿宋_GB2312"/>
                <w:szCs w:val="21"/>
              </w:rPr>
            </w:pPr>
            <w:r>
              <w:rPr>
                <w:rFonts w:eastAsia="仿宋_GB2312"/>
                <w:kern w:val="0"/>
                <w:szCs w:val="21"/>
              </w:rPr>
              <w:t>标值</w:t>
            </w:r>
          </w:p>
        </w:tc>
        <w:tc>
          <w:tcPr>
            <w:tcW w:w="11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1193"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5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数量指标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省国农公司按期完成2021年易地扶贫搬迁项目资金本息归集偿还任务</w:t>
            </w:r>
          </w:p>
        </w:tc>
        <w:tc>
          <w:tcPr>
            <w:tcW w:w="7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16.86亿元</w:t>
            </w:r>
          </w:p>
        </w:tc>
        <w:tc>
          <w:tcPr>
            <w:tcW w:w="11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圆满完成</w:t>
            </w:r>
          </w:p>
        </w:tc>
      </w:tr>
      <w:tr>
        <w:tblPrEx>
          <w:tblCellMar>
            <w:top w:w="0" w:type="dxa"/>
            <w:left w:w="108" w:type="dxa"/>
            <w:bottom w:w="0" w:type="dxa"/>
            <w:right w:w="108" w:type="dxa"/>
          </w:tblCellMar>
        </w:tblPrEx>
        <w:trPr>
          <w:trHeight w:val="887"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质量指标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按照与银行签订的相关协议，足额归集偿还本息</w:t>
            </w:r>
          </w:p>
        </w:tc>
        <w:tc>
          <w:tcPr>
            <w:tcW w:w="7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按协议足额偿付本息</w:t>
            </w:r>
          </w:p>
        </w:tc>
        <w:tc>
          <w:tcPr>
            <w:tcW w:w="11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超额完成本息归集偿还任务</w:t>
            </w:r>
          </w:p>
        </w:tc>
      </w:tr>
      <w:tr>
        <w:tblPrEx>
          <w:tblCellMar>
            <w:top w:w="0" w:type="dxa"/>
            <w:left w:w="108" w:type="dxa"/>
            <w:bottom w:w="0" w:type="dxa"/>
            <w:right w:w="108" w:type="dxa"/>
          </w:tblCellMar>
        </w:tblPrEx>
        <w:trPr>
          <w:trHeight w:val="868"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时效指标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按照与银行签订的相关协议，按期足额归集偿还</w:t>
            </w:r>
          </w:p>
        </w:tc>
        <w:tc>
          <w:tcPr>
            <w:tcW w:w="7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按协议按期归集偿还</w:t>
            </w:r>
          </w:p>
        </w:tc>
        <w:tc>
          <w:tcPr>
            <w:tcW w:w="11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按期归集偿还</w:t>
            </w:r>
          </w:p>
        </w:tc>
      </w:tr>
      <w:tr>
        <w:tblPrEx>
          <w:tblCellMar>
            <w:top w:w="0" w:type="dxa"/>
            <w:left w:w="108" w:type="dxa"/>
            <w:bottom w:w="0" w:type="dxa"/>
            <w:right w:w="108" w:type="dxa"/>
          </w:tblCellMar>
        </w:tblPrEx>
        <w:trPr>
          <w:trHeight w:val="1106"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效益指标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可持续影响指标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有序开展本息归集偿还，确保“十三五”易地扶贫搬迁有偿资金有序还款</w:t>
            </w:r>
          </w:p>
        </w:tc>
        <w:tc>
          <w:tcPr>
            <w:tcW w:w="7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有序归集偿还</w:t>
            </w:r>
          </w:p>
        </w:tc>
        <w:tc>
          <w:tcPr>
            <w:tcW w:w="11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有序完成年度任务</w:t>
            </w:r>
          </w:p>
        </w:tc>
      </w:tr>
      <w:tr>
        <w:tblPrEx>
          <w:tblCellMar>
            <w:top w:w="0" w:type="dxa"/>
            <w:left w:w="108" w:type="dxa"/>
            <w:bottom w:w="0" w:type="dxa"/>
            <w:right w:w="108" w:type="dxa"/>
          </w:tblCellMar>
        </w:tblPrEx>
        <w:trPr>
          <w:trHeight w:val="990"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5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满意度</w:t>
            </w:r>
          </w:p>
          <w:p>
            <w:pPr>
              <w:widowControl/>
              <w:jc w:val="center"/>
              <w:textAlignment w:val="top"/>
              <w:rPr>
                <w:rFonts w:eastAsia="仿宋_GB2312"/>
                <w:kern w:val="0"/>
                <w:szCs w:val="21"/>
              </w:rPr>
            </w:pPr>
            <w:r>
              <w:rPr>
                <w:rFonts w:eastAsia="仿宋_GB2312"/>
                <w:kern w:val="0"/>
                <w:szCs w:val="21"/>
              </w:rPr>
              <w:t>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国农公司本息归集偿还工作满意度</w:t>
            </w:r>
          </w:p>
        </w:tc>
        <w:tc>
          <w:tcPr>
            <w:tcW w:w="70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top"/>
              <w:rPr>
                <w:rFonts w:eastAsia="仿宋_GB2312"/>
                <w:kern w:val="0"/>
                <w:szCs w:val="21"/>
              </w:rPr>
            </w:pPr>
            <w:r>
              <w:rPr>
                <w:rFonts w:eastAsia="仿宋_GB2312"/>
                <w:kern w:val="0"/>
                <w:szCs w:val="21"/>
              </w:rPr>
              <w:t>≥90%</w:t>
            </w:r>
          </w:p>
        </w:tc>
        <w:tc>
          <w:tcPr>
            <w:tcW w:w="1158" w:type="pct"/>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jc w:val="center"/>
              <w:textAlignment w:val="top"/>
              <w:rPr>
                <w:rFonts w:eastAsia="仿宋_GB2312"/>
                <w:kern w:val="0"/>
                <w:szCs w:val="21"/>
              </w:rPr>
            </w:pPr>
            <w:r>
              <w:rPr>
                <w:rFonts w:eastAsia="仿宋_GB2312"/>
                <w:kern w:val="0"/>
                <w:szCs w:val="21"/>
              </w:rPr>
              <w:t>100%</w:t>
            </w:r>
          </w:p>
        </w:tc>
      </w:tr>
    </w:tbl>
    <w:p>
      <w:pPr>
        <w:pStyle w:val="2"/>
        <w:spacing w:before="93" w:line="560" w:lineRule="exact"/>
        <w:rPr>
          <w:rFonts w:ascii="Times New Roman"/>
          <w:lang w:val="zh-CN"/>
        </w:rPr>
      </w:pPr>
    </w:p>
    <w:tbl>
      <w:tblPr>
        <w:tblStyle w:val="20"/>
        <w:tblpPr w:leftFromText="180" w:rightFromText="180" w:vertAnchor="text" w:horzAnchor="page" w:tblpXSpec="center" w:tblpY="221"/>
        <w:tblOverlap w:val="never"/>
        <w:tblW w:w="5038" w:type="pct"/>
        <w:jc w:val="center"/>
        <w:tblLayout w:type="fixed"/>
        <w:tblCellMar>
          <w:top w:w="0" w:type="dxa"/>
          <w:left w:w="108" w:type="dxa"/>
          <w:bottom w:w="0" w:type="dxa"/>
          <w:right w:w="108" w:type="dxa"/>
        </w:tblCellMar>
      </w:tblPr>
      <w:tblGrid>
        <w:gridCol w:w="634"/>
        <w:gridCol w:w="1207"/>
        <w:gridCol w:w="1381"/>
        <w:gridCol w:w="2071"/>
        <w:gridCol w:w="1692"/>
        <w:gridCol w:w="1602"/>
      </w:tblGrid>
      <w:tr>
        <w:tblPrEx>
          <w:tblCellMar>
            <w:top w:w="0" w:type="dxa"/>
            <w:left w:w="108" w:type="dxa"/>
            <w:bottom w:w="0" w:type="dxa"/>
            <w:right w:w="108" w:type="dxa"/>
          </w:tblCellMar>
        </w:tblPrEx>
        <w:trPr>
          <w:trHeight w:val="1128"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sz w:val="32"/>
                <w:szCs w:val="32"/>
              </w:rPr>
            </w:pPr>
            <w:r>
              <w:rPr>
                <w:rFonts w:eastAsia="方正小标宋简体"/>
                <w:bCs/>
                <w:sz w:val="28"/>
                <w:szCs w:val="28"/>
              </w:rPr>
              <w:t>（中国品牌日四川活动项目）</w:t>
            </w:r>
          </w:p>
        </w:tc>
      </w:tr>
      <w:tr>
        <w:tblPrEx>
          <w:tblCellMar>
            <w:top w:w="0" w:type="dxa"/>
            <w:left w:w="108" w:type="dxa"/>
            <w:bottom w:w="0" w:type="dxa"/>
            <w:right w:w="108" w:type="dxa"/>
          </w:tblCellMar>
        </w:tblPrEx>
        <w:trPr>
          <w:trHeight w:val="574" w:hRule="atLeast"/>
          <w:jc w:val="center"/>
        </w:trPr>
        <w:tc>
          <w:tcPr>
            <w:tcW w:w="107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201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574" w:hRule="atLeast"/>
          <w:jc w:val="center"/>
        </w:trPr>
        <w:tc>
          <w:tcPr>
            <w:tcW w:w="107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预算数：</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435.15</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执行数：</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398.8</w:t>
            </w:r>
          </w:p>
        </w:tc>
      </w:tr>
      <w:tr>
        <w:tblPrEx>
          <w:tblCellMar>
            <w:top w:w="0" w:type="dxa"/>
            <w:left w:w="108" w:type="dxa"/>
            <w:bottom w:w="0" w:type="dxa"/>
            <w:right w:w="108" w:type="dxa"/>
          </w:tblCellMar>
        </w:tblPrEx>
        <w:trPr>
          <w:trHeight w:val="843" w:hRule="atLeast"/>
          <w:jc w:val="center"/>
        </w:trPr>
        <w:tc>
          <w:tcPr>
            <w:tcW w:w="107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435.15</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398.8</w:t>
            </w:r>
          </w:p>
        </w:tc>
      </w:tr>
      <w:tr>
        <w:tblPrEx>
          <w:tblCellMar>
            <w:top w:w="0" w:type="dxa"/>
            <w:left w:w="108" w:type="dxa"/>
            <w:bottom w:w="0" w:type="dxa"/>
            <w:right w:w="108" w:type="dxa"/>
          </w:tblCellMar>
        </w:tblPrEx>
        <w:trPr>
          <w:trHeight w:val="574" w:hRule="atLeast"/>
          <w:jc w:val="center"/>
        </w:trPr>
        <w:tc>
          <w:tcPr>
            <w:tcW w:w="107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r>
      <w:tr>
        <w:tblPrEx>
          <w:tblCellMar>
            <w:top w:w="0" w:type="dxa"/>
            <w:left w:w="108" w:type="dxa"/>
            <w:bottom w:w="0" w:type="dxa"/>
            <w:right w:w="108" w:type="dxa"/>
          </w:tblCellMar>
        </w:tblPrEx>
        <w:trPr>
          <w:trHeight w:val="574"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71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191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3049"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2713" w:type="pct"/>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2017年，国务院批复同意将每年5月10日设立为“中国品牌日”。为贯彻国务院关于品牌发展的决策部署，国家发展改革委牵头会同有关部门举办了2018、2019、2020年三届中国品牌日系列活动。2020年9月16日，国家发展改革委召开2021第二届自主品牌博览会筹备会，会上明确国家发展改革委拟会同相关部门于5月10日—12日在上海举办2021年自主品牌博览会及中国品牌日系列活动，活动拟包括线上和线下两种方式举办，博览会规模不低于2018首届自主品牌博览会规模。</w:t>
            </w:r>
          </w:p>
        </w:tc>
        <w:tc>
          <w:tcPr>
            <w:tcW w:w="1917" w:type="pct"/>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2021年中国品牌日四川活动投入资金398.8万元，圆满完成了线上展馆、线下展馆、特色展演活动、地方特色品牌创建等大型活动的设计、筹备、展出及收尾工作，活动特色亮点纷呈、成绩斐然，获得一致好评，全方位宣传展示了四川省品牌建设成效。</w:t>
            </w:r>
          </w:p>
          <w:p>
            <w:pPr>
              <w:widowControl/>
              <w:ind w:firstLine="420" w:firstLineChars="200"/>
              <w:jc w:val="left"/>
              <w:textAlignment w:val="top"/>
              <w:rPr>
                <w:rFonts w:eastAsia="仿宋_GB2312"/>
                <w:kern w:val="0"/>
                <w:szCs w:val="21"/>
              </w:rPr>
            </w:pPr>
          </w:p>
        </w:tc>
      </w:tr>
      <w:tr>
        <w:tblPrEx>
          <w:tblCellMar>
            <w:top w:w="0" w:type="dxa"/>
            <w:left w:w="108" w:type="dxa"/>
            <w:bottom w:w="0" w:type="dxa"/>
            <w:right w:w="108" w:type="dxa"/>
          </w:tblCellMar>
        </w:tblPrEx>
        <w:trPr>
          <w:trHeight w:val="793" w:hRule="atLeast"/>
          <w:jc w:val="center"/>
        </w:trPr>
        <w:tc>
          <w:tcPr>
            <w:tcW w:w="369"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70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574" w:hRule="atLeast"/>
          <w:jc w:val="center"/>
        </w:trPr>
        <w:tc>
          <w:tcPr>
            <w:tcW w:w="369"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0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数量指标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参展企业数量</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线上50家、线下35家企业参展</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线上50家、线下35家企业参展</w:t>
            </w:r>
          </w:p>
        </w:tc>
      </w:tr>
      <w:tr>
        <w:tblPrEx>
          <w:tblCellMar>
            <w:top w:w="0" w:type="dxa"/>
            <w:left w:w="108" w:type="dxa"/>
            <w:bottom w:w="0" w:type="dxa"/>
            <w:right w:w="108" w:type="dxa"/>
          </w:tblCellMar>
        </w:tblPrEx>
        <w:trPr>
          <w:trHeight w:val="663" w:hRule="atLeast"/>
          <w:jc w:val="center"/>
        </w:trPr>
        <w:tc>
          <w:tcPr>
            <w:tcW w:w="369"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质量指标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通过检查率</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达到国家线上线下参展、布展要求</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达标</w:t>
            </w:r>
          </w:p>
        </w:tc>
      </w:tr>
      <w:tr>
        <w:tblPrEx>
          <w:tblCellMar>
            <w:top w:w="0" w:type="dxa"/>
            <w:left w:w="108" w:type="dxa"/>
            <w:bottom w:w="0" w:type="dxa"/>
            <w:right w:w="108" w:type="dxa"/>
          </w:tblCellMar>
        </w:tblPrEx>
        <w:trPr>
          <w:trHeight w:val="1138" w:hRule="atLeast"/>
          <w:jc w:val="center"/>
        </w:trPr>
        <w:tc>
          <w:tcPr>
            <w:tcW w:w="369"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时效指标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按时间节点完成相关工作</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4月10日上线云上展馆模块，5月10日正式开幕</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按时间节点完成相应参展任务</w:t>
            </w:r>
          </w:p>
        </w:tc>
      </w:tr>
      <w:tr>
        <w:tblPrEx>
          <w:tblCellMar>
            <w:top w:w="0" w:type="dxa"/>
            <w:left w:w="108" w:type="dxa"/>
            <w:bottom w:w="0" w:type="dxa"/>
            <w:right w:w="108" w:type="dxa"/>
          </w:tblCellMar>
        </w:tblPrEx>
        <w:trPr>
          <w:trHeight w:val="574" w:hRule="atLeast"/>
          <w:jc w:val="center"/>
        </w:trPr>
        <w:tc>
          <w:tcPr>
            <w:tcW w:w="369"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0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成本指标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经费控制在预算内</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435.15万元</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389.8万元</w:t>
            </w:r>
          </w:p>
        </w:tc>
      </w:tr>
      <w:tr>
        <w:tblPrEx>
          <w:tblCellMar>
            <w:top w:w="0" w:type="dxa"/>
            <w:left w:w="108" w:type="dxa"/>
            <w:bottom w:w="0" w:type="dxa"/>
            <w:right w:w="108" w:type="dxa"/>
          </w:tblCellMar>
        </w:tblPrEx>
        <w:trPr>
          <w:trHeight w:val="1702" w:hRule="atLeast"/>
          <w:jc w:val="center"/>
        </w:trPr>
        <w:tc>
          <w:tcPr>
            <w:tcW w:w="369"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03" w:type="pct"/>
            <w:vMerge w:val="restart"/>
            <w:tcBorders>
              <w:top w:val="single" w:color="000000" w:sz="4" w:space="0"/>
              <w:left w:val="single" w:color="000000" w:sz="4" w:space="0"/>
              <w:right w:val="single" w:color="000000" w:sz="4" w:space="0"/>
            </w:tcBorders>
            <w:noWrap/>
            <w:vAlign w:val="center"/>
          </w:tcPr>
          <w:p>
            <w:pPr>
              <w:jc w:val="center"/>
              <w:rPr>
                <w:rFonts w:eastAsia="仿宋_GB2312"/>
                <w:szCs w:val="21"/>
              </w:rPr>
            </w:pPr>
            <w:r>
              <w:rPr>
                <w:rFonts w:eastAsia="仿宋_GB2312"/>
                <w:szCs w:val="21"/>
              </w:rPr>
              <w:t>效益指标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社会效益  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通过品牌日活动的影响力推进四川品牌建设</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通过线上、线下展示，扩大四川企业四川品牌影响力、美誉度</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参展企业打响了自身品牌知名度和美誉度</w:t>
            </w:r>
          </w:p>
        </w:tc>
      </w:tr>
      <w:tr>
        <w:tblPrEx>
          <w:tblCellMar>
            <w:top w:w="0" w:type="dxa"/>
            <w:left w:w="108" w:type="dxa"/>
            <w:bottom w:w="0" w:type="dxa"/>
            <w:right w:w="108" w:type="dxa"/>
          </w:tblCellMar>
        </w:tblPrEx>
        <w:trPr>
          <w:trHeight w:val="1702" w:hRule="atLeast"/>
          <w:jc w:val="center"/>
        </w:trPr>
        <w:tc>
          <w:tcPr>
            <w:tcW w:w="369" w:type="pct"/>
            <w:vMerge w:val="continue"/>
            <w:tcBorders>
              <w:left w:val="single" w:color="000000" w:sz="4" w:space="0"/>
              <w:right w:val="single" w:color="000000" w:sz="4" w:space="0"/>
            </w:tcBorders>
            <w:noWrap/>
            <w:vAlign w:val="center"/>
          </w:tcPr>
          <w:p>
            <w:pPr>
              <w:widowControl/>
              <w:jc w:val="center"/>
              <w:textAlignment w:val="top"/>
              <w:rPr>
                <w:rFonts w:eastAsia="仿宋_GB2312"/>
                <w:kern w:val="0"/>
                <w:szCs w:val="21"/>
              </w:rPr>
            </w:pPr>
          </w:p>
        </w:tc>
        <w:tc>
          <w:tcPr>
            <w:tcW w:w="703" w:type="pct"/>
            <w:vMerge w:val="continue"/>
            <w:tcBorders>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可持续影</w:t>
            </w:r>
          </w:p>
          <w:p>
            <w:pPr>
              <w:widowControl/>
              <w:jc w:val="center"/>
              <w:textAlignment w:val="top"/>
              <w:rPr>
                <w:rFonts w:eastAsia="仿宋_GB2312"/>
                <w:kern w:val="0"/>
                <w:szCs w:val="21"/>
              </w:rPr>
            </w:pPr>
            <w:r>
              <w:rPr>
                <w:rFonts w:eastAsia="仿宋_GB2312"/>
                <w:kern w:val="0"/>
                <w:szCs w:val="21"/>
              </w:rPr>
              <w:t>响指标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利用品牌日活动影响力，激发优质企业参与热情，形成活动推动品牌建设，品牌反推活动特色亮点的互利双赢模式</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构建品牌日活动与四川品牌的互利双赢模式</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通过活动，四川品牌知名度、美誉度更高，四川活动更有水平、特色</w:t>
            </w:r>
          </w:p>
        </w:tc>
      </w:tr>
      <w:tr>
        <w:tblPrEx>
          <w:tblCellMar>
            <w:top w:w="0" w:type="dxa"/>
            <w:left w:w="108" w:type="dxa"/>
            <w:bottom w:w="0" w:type="dxa"/>
            <w:right w:w="108" w:type="dxa"/>
          </w:tblCellMar>
        </w:tblPrEx>
        <w:trPr>
          <w:trHeight w:val="1148" w:hRule="atLeast"/>
          <w:jc w:val="center"/>
        </w:trPr>
        <w:tc>
          <w:tcPr>
            <w:tcW w:w="369" w:type="pct"/>
            <w:vMerge w:val="continue"/>
            <w:tcBorders>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满意</w:t>
            </w:r>
          </w:p>
          <w:p>
            <w:pPr>
              <w:widowControl/>
              <w:jc w:val="center"/>
              <w:textAlignment w:val="top"/>
              <w:rPr>
                <w:rFonts w:eastAsia="仿宋_GB2312"/>
                <w:kern w:val="0"/>
                <w:szCs w:val="21"/>
              </w:rPr>
            </w:pPr>
            <w:r>
              <w:rPr>
                <w:rFonts w:eastAsia="仿宋_GB2312"/>
                <w:kern w:val="0"/>
                <w:szCs w:val="21"/>
              </w:rPr>
              <w:t>度指标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满意度</w:t>
            </w:r>
          </w:p>
          <w:p>
            <w:pPr>
              <w:widowControl/>
              <w:jc w:val="center"/>
              <w:textAlignment w:val="top"/>
              <w:rPr>
                <w:rFonts w:eastAsia="仿宋_GB2312"/>
                <w:kern w:val="0"/>
                <w:szCs w:val="21"/>
              </w:rPr>
            </w:pPr>
            <w:r>
              <w:rPr>
                <w:rFonts w:eastAsia="仿宋_GB2312"/>
                <w:kern w:val="0"/>
                <w:szCs w:val="21"/>
              </w:rPr>
              <w:t>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参与企业满意度</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100%</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kern w:val="0"/>
                <w:szCs w:val="21"/>
              </w:rPr>
            </w:pPr>
            <w:r>
              <w:rPr>
                <w:rFonts w:eastAsia="仿宋_GB2312"/>
                <w:kern w:val="0"/>
                <w:szCs w:val="21"/>
              </w:rPr>
              <w:t>100%</w:t>
            </w:r>
          </w:p>
        </w:tc>
      </w:tr>
    </w:tbl>
    <w:p>
      <w:pPr>
        <w:pStyle w:val="2"/>
        <w:spacing w:before="93" w:line="560" w:lineRule="exact"/>
        <w:rPr>
          <w:rFonts w:ascii="Times New Roman"/>
          <w:sz w:val="21"/>
          <w:szCs w:val="21"/>
          <w:lang w:val="zh-CN"/>
        </w:rPr>
      </w:pPr>
    </w:p>
    <w:tbl>
      <w:tblPr>
        <w:tblStyle w:val="20"/>
        <w:tblpPr w:leftFromText="180" w:rightFromText="180" w:vertAnchor="text" w:horzAnchor="page" w:tblpXSpec="center" w:tblpY="221"/>
        <w:tblOverlap w:val="never"/>
        <w:tblW w:w="9251" w:type="dxa"/>
        <w:jc w:val="center"/>
        <w:tblLayout w:type="fixed"/>
        <w:tblCellMar>
          <w:top w:w="0" w:type="dxa"/>
          <w:left w:w="108" w:type="dxa"/>
          <w:bottom w:w="0" w:type="dxa"/>
          <w:right w:w="108" w:type="dxa"/>
        </w:tblCellMar>
      </w:tblPr>
      <w:tblGrid>
        <w:gridCol w:w="809"/>
        <w:gridCol w:w="1569"/>
        <w:gridCol w:w="1305"/>
        <w:gridCol w:w="1800"/>
        <w:gridCol w:w="1425"/>
        <w:gridCol w:w="2343"/>
      </w:tblGrid>
      <w:tr>
        <w:tblPrEx>
          <w:tblCellMar>
            <w:top w:w="0" w:type="dxa"/>
            <w:left w:w="108" w:type="dxa"/>
            <w:bottom w:w="0" w:type="dxa"/>
            <w:right w:w="108" w:type="dxa"/>
          </w:tblCellMar>
        </w:tblPrEx>
        <w:trPr>
          <w:trHeight w:val="945" w:hRule="atLeast"/>
          <w:jc w:val="center"/>
        </w:trPr>
        <w:tc>
          <w:tcPr>
            <w:tcW w:w="9251" w:type="dxa"/>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方正小标宋简体"/>
                <w:bCs/>
                <w:sz w:val="28"/>
                <w:szCs w:val="28"/>
              </w:rPr>
              <w:t>（碳达峰情景下四川能耗双控研究项目）</w:t>
            </w:r>
          </w:p>
        </w:tc>
      </w:tr>
      <w:tr>
        <w:tblPrEx>
          <w:tblCellMar>
            <w:top w:w="0" w:type="dxa"/>
            <w:left w:w="108" w:type="dxa"/>
            <w:bottom w:w="0" w:type="dxa"/>
            <w:right w:w="108" w:type="dxa"/>
          </w:tblCellMar>
        </w:tblPrEx>
        <w:trPr>
          <w:trHeight w:val="254" w:hRule="atLeast"/>
          <w:jc w:val="center"/>
        </w:trPr>
        <w:tc>
          <w:tcPr>
            <w:tcW w:w="237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310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237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180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180</w:t>
            </w:r>
          </w:p>
        </w:tc>
      </w:tr>
      <w:tr>
        <w:tblPrEx>
          <w:tblCellMar>
            <w:top w:w="0" w:type="dxa"/>
            <w:left w:w="108" w:type="dxa"/>
            <w:bottom w:w="0" w:type="dxa"/>
            <w:right w:w="108" w:type="dxa"/>
          </w:tblCellMar>
        </w:tblPrEx>
        <w:trPr>
          <w:trHeight w:val="577" w:hRule="atLeast"/>
          <w:jc w:val="center"/>
        </w:trPr>
        <w:tc>
          <w:tcPr>
            <w:tcW w:w="23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180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180</w:t>
            </w:r>
          </w:p>
        </w:tc>
      </w:tr>
      <w:tr>
        <w:tblPrEx>
          <w:tblCellMar>
            <w:top w:w="0" w:type="dxa"/>
            <w:left w:w="108" w:type="dxa"/>
            <w:bottom w:w="0" w:type="dxa"/>
            <w:right w:w="108" w:type="dxa"/>
          </w:tblCellMar>
        </w:tblPrEx>
        <w:trPr>
          <w:trHeight w:val="341" w:hRule="atLeast"/>
          <w:jc w:val="center"/>
        </w:trPr>
        <w:tc>
          <w:tcPr>
            <w:tcW w:w="23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217"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467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37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129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4674"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开展《碳达峰情境下能源消费双控目标及实现路径研究》</w:t>
            </w:r>
          </w:p>
        </w:tc>
        <w:tc>
          <w:tcPr>
            <w:tcW w:w="37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开展《碳达峰情境下能源消费双控目标及实现路径研究》</w:t>
            </w:r>
          </w:p>
        </w:tc>
      </w:tr>
      <w:tr>
        <w:tblPrEx>
          <w:tblCellMar>
            <w:top w:w="0" w:type="dxa"/>
            <w:left w:w="108" w:type="dxa"/>
            <w:bottom w:w="0" w:type="dxa"/>
            <w:right w:w="108" w:type="dxa"/>
          </w:tblCellMar>
        </w:tblPrEx>
        <w:trPr>
          <w:trHeight w:val="738" w:hRule="atLeast"/>
          <w:jc w:val="center"/>
        </w:trPr>
        <w:tc>
          <w:tcPr>
            <w:tcW w:w="809"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1569"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480" w:hRule="atLeast"/>
          <w:jc w:val="center"/>
        </w:trPr>
        <w:tc>
          <w:tcPr>
            <w:tcW w:w="809" w:type="dxa"/>
            <w:vMerge w:val="continue"/>
            <w:tcBorders>
              <w:left w:val="single" w:color="000000" w:sz="4" w:space="0"/>
              <w:right w:val="single" w:color="000000" w:sz="4" w:space="0"/>
            </w:tcBorders>
            <w:noWrap/>
            <w:vAlign w:val="center"/>
          </w:tcPr>
          <w:p>
            <w:pPr>
              <w:jc w:val="center"/>
              <w:rPr>
                <w:rFonts w:eastAsia="仿宋_GB2312"/>
                <w:szCs w:val="21"/>
              </w:rPr>
            </w:pPr>
          </w:p>
        </w:tc>
        <w:tc>
          <w:tcPr>
            <w:tcW w:w="15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提交成果数量</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3篇</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3篇</w:t>
            </w:r>
          </w:p>
        </w:tc>
      </w:tr>
      <w:tr>
        <w:tblPrEx>
          <w:tblCellMar>
            <w:top w:w="0" w:type="dxa"/>
            <w:left w:w="108" w:type="dxa"/>
            <w:bottom w:w="0" w:type="dxa"/>
            <w:right w:w="108" w:type="dxa"/>
          </w:tblCellMar>
        </w:tblPrEx>
        <w:trPr>
          <w:trHeight w:val="830" w:hRule="atLeast"/>
          <w:jc w:val="center"/>
        </w:trPr>
        <w:tc>
          <w:tcPr>
            <w:tcW w:w="809" w:type="dxa"/>
            <w:vMerge w:val="continue"/>
            <w:tcBorders>
              <w:left w:val="single" w:color="000000" w:sz="4" w:space="0"/>
              <w:right w:val="single" w:color="000000" w:sz="4" w:space="0"/>
            </w:tcBorders>
            <w:noWrap/>
            <w:vAlign w:val="center"/>
          </w:tcPr>
          <w:p>
            <w:pPr>
              <w:jc w:val="center"/>
              <w:rPr>
                <w:rFonts w:eastAsia="仿宋_GB2312"/>
                <w:szCs w:val="21"/>
              </w:rPr>
            </w:pPr>
          </w:p>
        </w:tc>
        <w:tc>
          <w:tcPr>
            <w:tcW w:w="156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成果报告符合委托要求</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符合委托要求</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符合</w:t>
            </w:r>
          </w:p>
        </w:tc>
      </w:tr>
      <w:tr>
        <w:tblPrEx>
          <w:tblCellMar>
            <w:top w:w="0" w:type="dxa"/>
            <w:left w:w="108" w:type="dxa"/>
            <w:bottom w:w="0" w:type="dxa"/>
            <w:right w:w="108" w:type="dxa"/>
          </w:tblCellMar>
        </w:tblPrEx>
        <w:trPr>
          <w:trHeight w:val="480" w:hRule="atLeast"/>
          <w:jc w:val="center"/>
        </w:trPr>
        <w:tc>
          <w:tcPr>
            <w:tcW w:w="809" w:type="dxa"/>
            <w:vMerge w:val="continue"/>
            <w:tcBorders>
              <w:left w:val="single" w:color="000000" w:sz="4" w:space="0"/>
              <w:right w:val="single" w:color="000000" w:sz="4" w:space="0"/>
            </w:tcBorders>
            <w:noWrap/>
            <w:vAlign w:val="center"/>
          </w:tcPr>
          <w:p>
            <w:pPr>
              <w:jc w:val="center"/>
              <w:rPr>
                <w:rFonts w:eastAsia="仿宋_GB2312"/>
                <w:szCs w:val="21"/>
              </w:rPr>
            </w:pPr>
          </w:p>
        </w:tc>
        <w:tc>
          <w:tcPr>
            <w:tcW w:w="156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完成时间</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一个顺延年内</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一年内</w:t>
            </w:r>
          </w:p>
        </w:tc>
      </w:tr>
      <w:tr>
        <w:tblPrEx>
          <w:tblCellMar>
            <w:top w:w="0" w:type="dxa"/>
            <w:left w:w="108" w:type="dxa"/>
            <w:bottom w:w="0" w:type="dxa"/>
            <w:right w:w="108" w:type="dxa"/>
          </w:tblCellMar>
        </w:tblPrEx>
        <w:trPr>
          <w:trHeight w:val="480" w:hRule="atLeast"/>
          <w:jc w:val="center"/>
        </w:trPr>
        <w:tc>
          <w:tcPr>
            <w:tcW w:w="809" w:type="dxa"/>
            <w:vMerge w:val="continue"/>
            <w:tcBorders>
              <w:left w:val="single" w:color="000000" w:sz="4" w:space="0"/>
              <w:right w:val="single" w:color="000000" w:sz="4" w:space="0"/>
            </w:tcBorders>
            <w:noWrap/>
            <w:vAlign w:val="center"/>
          </w:tcPr>
          <w:p>
            <w:pPr>
              <w:jc w:val="center"/>
              <w:rPr>
                <w:rFonts w:eastAsia="仿宋_GB2312"/>
                <w:szCs w:val="21"/>
              </w:rPr>
            </w:pPr>
          </w:p>
        </w:tc>
        <w:tc>
          <w:tcPr>
            <w:tcW w:w="156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成本指标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资金到位100%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资金到位100%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资金到位100%</w:t>
            </w:r>
          </w:p>
        </w:tc>
      </w:tr>
      <w:tr>
        <w:tblPrEx>
          <w:tblCellMar>
            <w:top w:w="0" w:type="dxa"/>
            <w:left w:w="108" w:type="dxa"/>
            <w:bottom w:w="0" w:type="dxa"/>
            <w:right w:w="108" w:type="dxa"/>
          </w:tblCellMar>
        </w:tblPrEx>
        <w:trPr>
          <w:trHeight w:val="890" w:hRule="atLeast"/>
          <w:jc w:val="center"/>
        </w:trPr>
        <w:tc>
          <w:tcPr>
            <w:tcW w:w="809" w:type="dxa"/>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w:t>
            </w:r>
          </w:p>
          <w:p>
            <w:pPr>
              <w:widowControl/>
              <w:jc w:val="center"/>
              <w:textAlignment w:val="bottom"/>
              <w:rPr>
                <w:rFonts w:eastAsia="仿宋_GB2312"/>
                <w:szCs w:val="21"/>
              </w:rPr>
            </w:pPr>
            <w:r>
              <w:rPr>
                <w:rFonts w:eastAsia="仿宋_GB2312"/>
                <w:kern w:val="0"/>
                <w:szCs w:val="21"/>
              </w:rPr>
              <w:t>度指标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委托单位是否满意</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满意</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满意</w:t>
            </w:r>
          </w:p>
        </w:tc>
      </w:tr>
    </w:tbl>
    <w:p>
      <w:pPr>
        <w:pStyle w:val="2"/>
        <w:spacing w:before="93" w:line="560" w:lineRule="exact"/>
        <w:rPr>
          <w:rFonts w:ascii="Times New Roman"/>
          <w:lang w:val="zh-CN"/>
        </w:rPr>
      </w:pPr>
    </w:p>
    <w:tbl>
      <w:tblPr>
        <w:tblStyle w:val="20"/>
        <w:tblpPr w:leftFromText="180" w:rightFromText="180" w:vertAnchor="text" w:horzAnchor="page" w:tblpXSpec="center" w:tblpY="221"/>
        <w:tblOverlap w:val="never"/>
        <w:tblW w:w="9217" w:type="dxa"/>
        <w:jc w:val="center"/>
        <w:tblLayout w:type="fixed"/>
        <w:tblCellMar>
          <w:top w:w="0" w:type="dxa"/>
          <w:left w:w="108" w:type="dxa"/>
          <w:bottom w:w="0" w:type="dxa"/>
          <w:right w:w="108" w:type="dxa"/>
        </w:tblCellMar>
      </w:tblPr>
      <w:tblGrid>
        <w:gridCol w:w="807"/>
        <w:gridCol w:w="985"/>
        <w:gridCol w:w="1155"/>
        <w:gridCol w:w="2487"/>
        <w:gridCol w:w="1305"/>
        <w:gridCol w:w="2478"/>
      </w:tblGrid>
      <w:tr>
        <w:tblPrEx>
          <w:tblCellMar>
            <w:top w:w="0" w:type="dxa"/>
            <w:left w:w="108" w:type="dxa"/>
            <w:bottom w:w="0" w:type="dxa"/>
            <w:right w:w="108" w:type="dxa"/>
          </w:tblCellMar>
        </w:tblPrEx>
        <w:trPr>
          <w:trHeight w:val="90" w:hRule="atLeast"/>
          <w:jc w:val="center"/>
        </w:trPr>
        <w:tc>
          <w:tcPr>
            <w:tcW w:w="9217" w:type="dxa"/>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方正小标宋简体"/>
                <w:bCs/>
                <w:sz w:val="28"/>
                <w:szCs w:val="28"/>
              </w:rPr>
              <w:t>（省级用能权交易第三方核查项目）</w:t>
            </w:r>
          </w:p>
        </w:tc>
      </w:tr>
      <w:tr>
        <w:tblPrEx>
          <w:tblCellMar>
            <w:top w:w="0" w:type="dxa"/>
            <w:left w:w="108" w:type="dxa"/>
            <w:bottom w:w="0" w:type="dxa"/>
            <w:right w:w="108" w:type="dxa"/>
          </w:tblCellMar>
        </w:tblPrEx>
        <w:trPr>
          <w:trHeight w:val="254" w:hRule="atLeast"/>
          <w:jc w:val="center"/>
        </w:trPr>
        <w:tc>
          <w:tcPr>
            <w:tcW w:w="17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364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79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435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350</w:t>
            </w:r>
          </w:p>
        </w:tc>
      </w:tr>
      <w:tr>
        <w:tblPrEx>
          <w:tblCellMar>
            <w:top w:w="0" w:type="dxa"/>
            <w:left w:w="108" w:type="dxa"/>
            <w:bottom w:w="0" w:type="dxa"/>
            <w:right w:w="108" w:type="dxa"/>
          </w:tblCellMar>
        </w:tblPrEx>
        <w:trPr>
          <w:trHeight w:val="577" w:hRule="atLeast"/>
          <w:jc w:val="center"/>
        </w:trPr>
        <w:tc>
          <w:tcPr>
            <w:tcW w:w="179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435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350</w:t>
            </w:r>
          </w:p>
        </w:tc>
      </w:tr>
      <w:tr>
        <w:tblPrEx>
          <w:tblCellMar>
            <w:top w:w="0" w:type="dxa"/>
            <w:left w:w="108" w:type="dxa"/>
            <w:bottom w:w="0" w:type="dxa"/>
            <w:right w:w="108" w:type="dxa"/>
          </w:tblCellMar>
        </w:tblPrEx>
        <w:trPr>
          <w:trHeight w:val="341" w:hRule="atLeast"/>
          <w:jc w:val="center"/>
        </w:trPr>
        <w:tc>
          <w:tcPr>
            <w:tcW w:w="179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217"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46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3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1297"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4627"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组织第三方机构对纳入用能权交易范围的187家重点用能单位进行能耗现场核查和复核</w:t>
            </w:r>
          </w:p>
        </w:tc>
        <w:tc>
          <w:tcPr>
            <w:tcW w:w="3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已完成219家重点用能单位进行能耗现场核查，正在进行复核工作</w:t>
            </w:r>
          </w:p>
        </w:tc>
      </w:tr>
      <w:tr>
        <w:tblPrEx>
          <w:tblCellMar>
            <w:top w:w="0" w:type="dxa"/>
            <w:left w:w="108" w:type="dxa"/>
            <w:bottom w:w="0" w:type="dxa"/>
            <w:right w:w="108" w:type="dxa"/>
          </w:tblCellMar>
        </w:tblPrEx>
        <w:trPr>
          <w:trHeight w:val="738" w:hRule="atLeast"/>
          <w:jc w:val="center"/>
        </w:trPr>
        <w:tc>
          <w:tcPr>
            <w:tcW w:w="80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98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jc w:val="center"/>
              <w:rPr>
                <w:rFonts w:eastAsia="仿宋_GB2312"/>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完成核查和复核个数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完成187家</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已完成219家核查，正在复核</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jc w:val="center"/>
              <w:rPr>
                <w:rFonts w:eastAsia="仿宋_GB2312"/>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完成核查，形成报告</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完成核查，形成报告</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完成核查，形成报告</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jc w:val="center"/>
              <w:rPr>
                <w:rFonts w:eastAsia="仿宋_GB2312"/>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完成时限</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180天内</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150天</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jc w:val="center"/>
              <w:rPr>
                <w:rFonts w:eastAsia="仿宋_GB2312"/>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成本指标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资金到位80%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资金到位80%</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资金到位83%</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jc w:val="center"/>
              <w:rPr>
                <w:rFonts w:eastAsia="仿宋_GB2312"/>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经济效益指标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健全用能权交易市场</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健全用能权交易市场</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健全用能权交易市场</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jc w:val="center"/>
              <w:rPr>
                <w:rFonts w:eastAsia="仿宋_GB2312"/>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社会效益指标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促进四川碳达峰碳综合工作推进</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促进四川碳达峰碳综合工作推进</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促进四川碳达峰碳综合工作推进</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w:t>
            </w:r>
          </w:p>
          <w:p>
            <w:pPr>
              <w:widowControl/>
              <w:jc w:val="center"/>
              <w:textAlignment w:val="bottom"/>
              <w:rPr>
                <w:rFonts w:eastAsia="仿宋_GB2312"/>
                <w:szCs w:val="21"/>
              </w:rPr>
            </w:pPr>
            <w:r>
              <w:rPr>
                <w:rFonts w:eastAsia="仿宋_GB2312"/>
                <w:kern w:val="0"/>
                <w:szCs w:val="21"/>
              </w:rPr>
              <w:t>度指标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委托单位是否满意</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满意</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满意</w:t>
            </w:r>
          </w:p>
        </w:tc>
      </w:tr>
    </w:tbl>
    <w:p>
      <w:pPr>
        <w:pStyle w:val="2"/>
        <w:spacing w:before="93" w:line="560" w:lineRule="exact"/>
        <w:rPr>
          <w:rFonts w:ascii="Times New Roman"/>
          <w:lang w:val="zh-CN"/>
        </w:rPr>
      </w:pPr>
    </w:p>
    <w:tbl>
      <w:tblPr>
        <w:tblStyle w:val="20"/>
        <w:tblpPr w:leftFromText="180" w:rightFromText="180" w:vertAnchor="text" w:horzAnchor="page" w:tblpXSpec="center" w:tblpY="221"/>
        <w:tblOverlap w:val="never"/>
        <w:tblW w:w="5077" w:type="pct"/>
        <w:jc w:val="center"/>
        <w:tblLayout w:type="fixed"/>
        <w:tblCellMar>
          <w:top w:w="0" w:type="dxa"/>
          <w:left w:w="108" w:type="dxa"/>
          <w:bottom w:w="0" w:type="dxa"/>
          <w:right w:w="108" w:type="dxa"/>
        </w:tblCellMar>
      </w:tblPr>
      <w:tblGrid>
        <w:gridCol w:w="751"/>
        <w:gridCol w:w="1075"/>
        <w:gridCol w:w="1135"/>
        <w:gridCol w:w="1793"/>
        <w:gridCol w:w="1956"/>
        <w:gridCol w:w="1943"/>
      </w:tblGrid>
      <w:tr>
        <w:tblPrEx>
          <w:tblCellMar>
            <w:top w:w="0" w:type="dxa"/>
            <w:left w:w="108" w:type="dxa"/>
            <w:bottom w:w="0" w:type="dxa"/>
            <w:right w:w="108" w:type="dxa"/>
          </w:tblCellMar>
        </w:tblPrEx>
        <w:trPr>
          <w:trHeight w:val="1233"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28"/>
                <w:szCs w:val="28"/>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方正小标宋简体"/>
                <w:bCs/>
                <w:sz w:val="28"/>
                <w:szCs w:val="28"/>
              </w:rPr>
              <w:t>（委托工程咨询机构开展投资项目评估评审项目）</w:t>
            </w:r>
          </w:p>
        </w:tc>
      </w:tr>
      <w:tr>
        <w:tblPrEx>
          <w:tblCellMar>
            <w:top w:w="0" w:type="dxa"/>
            <w:left w:w="108" w:type="dxa"/>
            <w:bottom w:w="0" w:type="dxa"/>
            <w:right w:w="108" w:type="dxa"/>
          </w:tblCellMar>
        </w:tblPrEx>
        <w:trPr>
          <w:trHeight w:val="603" w:hRule="atLeast"/>
          <w:jc w:val="center"/>
        </w:trPr>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169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7" w:hRule="atLeast"/>
          <w:jc w:val="center"/>
        </w:trPr>
        <w:tc>
          <w:tcPr>
            <w:tcW w:w="105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预算数：</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984.8</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824.4</w:t>
            </w:r>
          </w:p>
        </w:tc>
      </w:tr>
      <w:tr>
        <w:tblPrEx>
          <w:tblCellMar>
            <w:top w:w="0" w:type="dxa"/>
            <w:left w:w="108" w:type="dxa"/>
            <w:bottom w:w="0" w:type="dxa"/>
            <w:right w:w="108" w:type="dxa"/>
          </w:tblCellMar>
        </w:tblPrEx>
        <w:trPr>
          <w:trHeight w:val="643" w:hRule="atLeast"/>
          <w:jc w:val="center"/>
        </w:trPr>
        <w:tc>
          <w:tcPr>
            <w:tcW w:w="105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984.8</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824.4</w:t>
            </w:r>
          </w:p>
        </w:tc>
      </w:tr>
      <w:tr>
        <w:tblPrEx>
          <w:tblCellMar>
            <w:top w:w="0" w:type="dxa"/>
            <w:left w:w="108" w:type="dxa"/>
            <w:bottom w:w="0" w:type="dxa"/>
            <w:right w:w="108" w:type="dxa"/>
          </w:tblCellMar>
        </w:tblPrEx>
        <w:trPr>
          <w:trHeight w:val="347" w:hRule="atLeast"/>
          <w:jc w:val="center"/>
        </w:trPr>
        <w:tc>
          <w:tcPr>
            <w:tcW w:w="105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r>
      <w:tr>
        <w:tblPrEx>
          <w:tblCellMar>
            <w:top w:w="0" w:type="dxa"/>
            <w:left w:w="108" w:type="dxa"/>
            <w:bottom w:w="0" w:type="dxa"/>
            <w:right w:w="108" w:type="dxa"/>
          </w:tblCellMar>
        </w:tblPrEx>
        <w:trPr>
          <w:trHeight w:val="561" w:hRule="atLeast"/>
          <w:jc w:val="center"/>
        </w:trPr>
        <w:tc>
          <w:tcPr>
            <w:tcW w:w="4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31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预期目标（2021年）</w:t>
            </w:r>
          </w:p>
        </w:tc>
        <w:tc>
          <w:tcPr>
            <w:tcW w:w="22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目标实际完成情况（2021年）</w:t>
            </w:r>
          </w:p>
        </w:tc>
      </w:tr>
      <w:tr>
        <w:tblPrEx>
          <w:tblCellMar>
            <w:top w:w="0" w:type="dxa"/>
            <w:left w:w="108" w:type="dxa"/>
            <w:bottom w:w="0" w:type="dxa"/>
            <w:right w:w="108" w:type="dxa"/>
          </w:tblCellMar>
        </w:tblPrEx>
        <w:trPr>
          <w:trHeight w:val="972"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2313" w:type="pct"/>
            <w:gridSpan w:val="3"/>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r>
              <w:rPr>
                <w:rFonts w:eastAsia="仿宋_GB2312"/>
                <w:kern w:val="0"/>
                <w:szCs w:val="21"/>
              </w:rPr>
              <w:t>委托对能源、交通、农林水利、产业、高技术产业、电子政务、社会事业、利用外资等项目进行评审、咨询评估。</w:t>
            </w:r>
          </w:p>
        </w:tc>
        <w:tc>
          <w:tcPr>
            <w:tcW w:w="2252" w:type="pct"/>
            <w:gridSpan w:val="2"/>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r>
              <w:rPr>
                <w:rFonts w:eastAsia="仿宋_GB2312"/>
                <w:kern w:val="0"/>
                <w:szCs w:val="21"/>
              </w:rPr>
              <w:t>委托对能源、交通、农林水利、产业、高技术产业、电子政务、社会事业、利用外资等项目进行评审、咨询评估。</w:t>
            </w:r>
          </w:p>
        </w:tc>
      </w:tr>
      <w:tr>
        <w:tblPrEx>
          <w:tblCellMar>
            <w:top w:w="0" w:type="dxa"/>
            <w:left w:w="108" w:type="dxa"/>
            <w:bottom w:w="0" w:type="dxa"/>
            <w:right w:w="108" w:type="dxa"/>
          </w:tblCellMar>
        </w:tblPrEx>
        <w:trPr>
          <w:trHeight w:val="739" w:hRule="atLeast"/>
          <w:jc w:val="center"/>
        </w:trPr>
        <w:tc>
          <w:tcPr>
            <w:tcW w:w="434"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621"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485" w:hRule="atLeast"/>
          <w:jc w:val="center"/>
        </w:trPr>
        <w:tc>
          <w:tcPr>
            <w:tcW w:w="434"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2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咨询评估事项个数</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220</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220</w:t>
            </w:r>
          </w:p>
        </w:tc>
      </w:tr>
      <w:tr>
        <w:tblPrEx>
          <w:tblCellMar>
            <w:top w:w="0" w:type="dxa"/>
            <w:left w:w="108" w:type="dxa"/>
            <w:bottom w:w="0" w:type="dxa"/>
            <w:right w:w="108" w:type="dxa"/>
          </w:tblCellMar>
        </w:tblPrEx>
        <w:trPr>
          <w:trHeight w:val="801" w:hRule="atLeast"/>
          <w:jc w:val="center"/>
        </w:trPr>
        <w:tc>
          <w:tcPr>
            <w:tcW w:w="434"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2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符合采购要求的咨询评估成果</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符合采购要求</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tabs>
                <w:tab w:val="left" w:pos="511"/>
              </w:tabs>
              <w:jc w:val="center"/>
              <w:textAlignment w:val="bottom"/>
              <w:rPr>
                <w:rFonts w:eastAsia="仿宋_GB2312"/>
                <w:szCs w:val="21"/>
              </w:rPr>
            </w:pPr>
            <w:r>
              <w:rPr>
                <w:rFonts w:eastAsia="仿宋_GB2312"/>
                <w:szCs w:val="21"/>
              </w:rPr>
              <w:t>符合</w:t>
            </w:r>
          </w:p>
        </w:tc>
      </w:tr>
      <w:tr>
        <w:tblPrEx>
          <w:tblCellMar>
            <w:top w:w="0" w:type="dxa"/>
            <w:left w:w="108" w:type="dxa"/>
            <w:bottom w:w="0" w:type="dxa"/>
            <w:right w:w="108" w:type="dxa"/>
          </w:tblCellMar>
        </w:tblPrEx>
        <w:trPr>
          <w:trHeight w:val="485" w:hRule="atLeast"/>
          <w:jc w:val="center"/>
        </w:trPr>
        <w:tc>
          <w:tcPr>
            <w:tcW w:w="434"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2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完成时间</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2021年底完成</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2021年底已完成</w:t>
            </w:r>
          </w:p>
        </w:tc>
      </w:tr>
      <w:tr>
        <w:tblPrEx>
          <w:tblCellMar>
            <w:top w:w="0" w:type="dxa"/>
            <w:left w:w="108" w:type="dxa"/>
            <w:bottom w:w="0" w:type="dxa"/>
            <w:right w:w="108" w:type="dxa"/>
          </w:tblCellMar>
        </w:tblPrEx>
        <w:trPr>
          <w:trHeight w:val="727" w:hRule="atLeast"/>
          <w:jc w:val="center"/>
        </w:trPr>
        <w:tc>
          <w:tcPr>
            <w:tcW w:w="434"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21" w:type="pct"/>
            <w:vMerge w:val="restart"/>
            <w:tcBorders>
              <w:top w:val="single" w:color="000000" w:sz="4" w:space="0"/>
              <w:left w:val="single" w:color="000000" w:sz="4" w:space="0"/>
              <w:right w:val="single" w:color="000000" w:sz="4" w:space="0"/>
            </w:tcBorders>
            <w:noWrap/>
            <w:vAlign w:val="center"/>
          </w:tcPr>
          <w:p>
            <w:pPr>
              <w:jc w:val="center"/>
              <w:rPr>
                <w:rFonts w:eastAsia="仿宋_GB2312"/>
                <w:kern w:val="0"/>
                <w:szCs w:val="21"/>
              </w:rPr>
            </w:pPr>
            <w:r>
              <w:rPr>
                <w:rFonts w:eastAsia="仿宋_GB2312"/>
                <w:kern w:val="0"/>
                <w:szCs w:val="21"/>
              </w:rPr>
              <w:t>效益</w:t>
            </w:r>
          </w:p>
          <w:p>
            <w:pPr>
              <w:jc w:val="center"/>
              <w:rPr>
                <w:rFonts w:eastAsia="仿宋_GB2312"/>
                <w:szCs w:val="21"/>
              </w:rPr>
            </w:pPr>
            <w:r>
              <w:rPr>
                <w:rFonts w:eastAsia="仿宋_GB2312"/>
                <w:kern w:val="0"/>
                <w:szCs w:val="21"/>
              </w:rPr>
              <w:t>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社会效益指标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助推全省经济社会发展</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助推全省经济社会发展</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助推全省经济社会发展</w:t>
            </w:r>
          </w:p>
        </w:tc>
      </w:tr>
      <w:tr>
        <w:tblPrEx>
          <w:tblCellMar>
            <w:top w:w="0" w:type="dxa"/>
            <w:left w:w="108" w:type="dxa"/>
            <w:bottom w:w="0" w:type="dxa"/>
            <w:right w:w="108" w:type="dxa"/>
          </w:tblCellMar>
        </w:tblPrEx>
        <w:trPr>
          <w:trHeight w:val="830" w:hRule="atLeast"/>
          <w:jc w:val="center"/>
        </w:trPr>
        <w:tc>
          <w:tcPr>
            <w:tcW w:w="434"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21" w:type="pct"/>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可持续影响指标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助推全省经济社会发展</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助推全省经济社会发展</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助推全省经济社会发展</w:t>
            </w:r>
          </w:p>
        </w:tc>
      </w:tr>
      <w:tr>
        <w:tblPrEx>
          <w:tblCellMar>
            <w:top w:w="0" w:type="dxa"/>
            <w:left w:w="108" w:type="dxa"/>
            <w:bottom w:w="0" w:type="dxa"/>
            <w:right w:w="108" w:type="dxa"/>
          </w:tblCellMar>
        </w:tblPrEx>
        <w:trPr>
          <w:trHeight w:val="652" w:hRule="atLeast"/>
          <w:jc w:val="center"/>
        </w:trPr>
        <w:tc>
          <w:tcPr>
            <w:tcW w:w="434" w:type="pct"/>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w:t>
            </w:r>
          </w:p>
          <w:p>
            <w:pPr>
              <w:widowControl/>
              <w:jc w:val="center"/>
              <w:textAlignment w:val="bottom"/>
              <w:rPr>
                <w:rFonts w:eastAsia="仿宋_GB2312"/>
                <w:szCs w:val="21"/>
              </w:rPr>
            </w:pPr>
            <w:r>
              <w:rPr>
                <w:rFonts w:eastAsia="仿宋_GB2312"/>
                <w:kern w:val="0"/>
                <w:szCs w:val="21"/>
              </w:rPr>
              <w:t>度指标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满意度指标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省发展改革委对评估成果满意度</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100%</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100%</w:t>
            </w:r>
          </w:p>
        </w:tc>
      </w:tr>
    </w:tbl>
    <w:p>
      <w:pPr>
        <w:widowControl/>
        <w:spacing w:line="560" w:lineRule="exact"/>
        <w:textAlignment w:val="top"/>
        <w:rPr>
          <w:kern w:val="0"/>
          <w:szCs w:val="21"/>
        </w:rPr>
      </w:pPr>
    </w:p>
    <w:tbl>
      <w:tblPr>
        <w:tblStyle w:val="20"/>
        <w:tblpPr w:leftFromText="180" w:rightFromText="180" w:vertAnchor="text" w:horzAnchor="page" w:tblpXSpec="center" w:tblpY="221"/>
        <w:tblOverlap w:val="never"/>
        <w:tblW w:w="5078" w:type="pct"/>
        <w:jc w:val="center"/>
        <w:tblLayout w:type="fixed"/>
        <w:tblCellMar>
          <w:top w:w="0" w:type="dxa"/>
          <w:left w:w="108" w:type="dxa"/>
          <w:bottom w:w="0" w:type="dxa"/>
          <w:right w:w="108" w:type="dxa"/>
        </w:tblCellMar>
      </w:tblPr>
      <w:tblGrid>
        <w:gridCol w:w="710"/>
        <w:gridCol w:w="1516"/>
        <w:gridCol w:w="2017"/>
        <w:gridCol w:w="1535"/>
        <w:gridCol w:w="1473"/>
        <w:gridCol w:w="1404"/>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仿宋_GB2312"/>
                <w:bCs/>
                <w:sz w:val="28"/>
                <w:szCs w:val="28"/>
              </w:rPr>
              <w:t>〔</w:t>
            </w:r>
            <w:r>
              <w:rPr>
                <w:rFonts w:eastAsia="方正小标宋简体"/>
                <w:bCs/>
                <w:sz w:val="28"/>
                <w:szCs w:val="28"/>
              </w:rPr>
              <w:t>委托工程咨询机构开展投资项目评估评审（机场）项目</w:t>
            </w:r>
            <w:r>
              <w:rPr>
                <w:rFonts w:eastAsia="仿宋_GB2312"/>
                <w:bCs/>
                <w:sz w:val="28"/>
                <w:szCs w:val="28"/>
              </w:rPr>
              <w:t>〕</w:t>
            </w:r>
          </w:p>
        </w:tc>
      </w:tr>
      <w:tr>
        <w:tblPrEx>
          <w:tblCellMar>
            <w:top w:w="0" w:type="dxa"/>
            <w:left w:w="108" w:type="dxa"/>
            <w:bottom w:w="0" w:type="dxa"/>
            <w:right w:w="108" w:type="dxa"/>
          </w:tblCellMar>
        </w:tblPrEx>
        <w:trPr>
          <w:trHeight w:val="254" w:hRule="atLeast"/>
          <w:jc w:val="center"/>
        </w:trPr>
        <w:tc>
          <w:tcPr>
            <w:tcW w:w="1286"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205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28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106.8</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highlight w:val="yellow"/>
              </w:rPr>
            </w:pPr>
            <w:r>
              <w:rPr>
                <w:rFonts w:eastAsia="仿宋_GB2312"/>
                <w:szCs w:val="21"/>
              </w:rPr>
              <w:t>106.8</w:t>
            </w:r>
          </w:p>
        </w:tc>
      </w:tr>
      <w:tr>
        <w:tblPrEx>
          <w:tblCellMar>
            <w:top w:w="0" w:type="dxa"/>
            <w:left w:w="108" w:type="dxa"/>
            <w:bottom w:w="0" w:type="dxa"/>
            <w:right w:w="108" w:type="dxa"/>
          </w:tblCellMar>
        </w:tblPrEx>
        <w:trPr>
          <w:trHeight w:val="577" w:hRule="atLeast"/>
          <w:jc w:val="center"/>
        </w:trPr>
        <w:tc>
          <w:tcPr>
            <w:tcW w:w="12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106.8</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106.8</w:t>
            </w:r>
          </w:p>
        </w:tc>
      </w:tr>
      <w:tr>
        <w:tblPrEx>
          <w:tblCellMar>
            <w:top w:w="0" w:type="dxa"/>
            <w:left w:w="108" w:type="dxa"/>
            <w:bottom w:w="0" w:type="dxa"/>
            <w:right w:w="108" w:type="dxa"/>
          </w:tblCellMar>
        </w:tblPrEx>
        <w:trPr>
          <w:trHeight w:val="341" w:hRule="atLeast"/>
          <w:jc w:val="center"/>
        </w:trPr>
        <w:tc>
          <w:tcPr>
            <w:tcW w:w="12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０</w:t>
            </w:r>
          </w:p>
        </w:tc>
      </w:tr>
      <w:tr>
        <w:tblPrEx>
          <w:tblCellMar>
            <w:top w:w="0" w:type="dxa"/>
            <w:left w:w="108" w:type="dxa"/>
            <w:bottom w:w="0" w:type="dxa"/>
            <w:right w:w="108" w:type="dxa"/>
          </w:tblCellMar>
        </w:tblPrEx>
        <w:trPr>
          <w:trHeight w:val="217" w:hRule="atLeast"/>
          <w:jc w:val="center"/>
        </w:trPr>
        <w:tc>
          <w:tcPr>
            <w:tcW w:w="41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92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166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2423"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2928" w:type="pct"/>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按时、按质、按量完成成都天府国际机场口岸检查检验及配套设备设施可行性研究报告（代立项）、成都天府国际机场口岸检查检验及配套设备设施现场部分初步设计及概算、成都天府国际机场口岸检查检验及配套设备设施海关非现场部分初步设计及概算、南充高坪机场三期改扩建项目可行性研究报告、九寨黄龙机场四期改扩建项目初步设计及概算等５个项目的咨询评估工作。</w:t>
            </w:r>
          </w:p>
        </w:tc>
        <w:tc>
          <w:tcPr>
            <w:tcW w:w="1661" w:type="pct"/>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420" w:firstLineChars="200"/>
              <w:jc w:val="left"/>
              <w:textAlignment w:val="top"/>
              <w:rPr>
                <w:rFonts w:eastAsia="仿宋_GB2312"/>
                <w:kern w:val="0"/>
                <w:szCs w:val="21"/>
              </w:rPr>
            </w:pPr>
            <w:r>
              <w:rPr>
                <w:rFonts w:eastAsia="仿宋_GB2312"/>
                <w:kern w:val="0"/>
                <w:szCs w:val="21"/>
              </w:rPr>
              <w:t>已按时、按质、按量完成５个项目的咨询评估工作。</w:t>
            </w:r>
          </w:p>
        </w:tc>
      </w:tr>
      <w:tr>
        <w:tblPrEx>
          <w:tblCellMar>
            <w:top w:w="0" w:type="dxa"/>
            <w:left w:w="108" w:type="dxa"/>
            <w:bottom w:w="0" w:type="dxa"/>
            <w:right w:w="108" w:type="dxa"/>
          </w:tblCellMar>
        </w:tblPrEx>
        <w:trPr>
          <w:trHeight w:val="615" w:hRule="atLeast"/>
          <w:jc w:val="center"/>
        </w:trPr>
        <w:tc>
          <w:tcPr>
            <w:tcW w:w="410"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876"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436" w:hRule="atLeast"/>
          <w:jc w:val="center"/>
        </w:trPr>
        <w:tc>
          <w:tcPr>
            <w:tcW w:w="410" w:type="pct"/>
            <w:vMerge w:val="continue"/>
            <w:tcBorders>
              <w:left w:val="single" w:color="000000" w:sz="4" w:space="0"/>
              <w:right w:val="single" w:color="000000" w:sz="4" w:space="0"/>
            </w:tcBorders>
            <w:noWrap/>
            <w:vAlign w:val="center"/>
          </w:tcPr>
          <w:p>
            <w:pPr>
              <w:jc w:val="center"/>
              <w:rPr>
                <w:rFonts w:eastAsia="仿宋_GB2312"/>
                <w:szCs w:val="21"/>
              </w:rPr>
            </w:pPr>
          </w:p>
        </w:tc>
        <w:tc>
          <w:tcPr>
            <w:tcW w:w="87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完成评估个数</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５个</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５个</w:t>
            </w:r>
          </w:p>
        </w:tc>
      </w:tr>
      <w:tr>
        <w:tblPrEx>
          <w:tblCellMar>
            <w:top w:w="0" w:type="dxa"/>
            <w:left w:w="108" w:type="dxa"/>
            <w:bottom w:w="0" w:type="dxa"/>
            <w:right w:w="108" w:type="dxa"/>
          </w:tblCellMar>
        </w:tblPrEx>
        <w:trPr>
          <w:trHeight w:val="595" w:hRule="atLeast"/>
          <w:jc w:val="center"/>
        </w:trPr>
        <w:tc>
          <w:tcPr>
            <w:tcW w:w="410" w:type="pct"/>
            <w:vMerge w:val="continue"/>
            <w:tcBorders>
              <w:left w:val="single" w:color="000000" w:sz="4" w:space="0"/>
              <w:right w:val="single" w:color="000000" w:sz="4" w:space="0"/>
            </w:tcBorders>
            <w:noWrap/>
            <w:vAlign w:val="center"/>
          </w:tcPr>
          <w:p>
            <w:pPr>
              <w:jc w:val="center"/>
              <w:rPr>
                <w:rFonts w:eastAsia="仿宋_GB2312"/>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评估报告符合相关要求</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符合</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符合</w:t>
            </w:r>
          </w:p>
        </w:tc>
      </w:tr>
      <w:tr>
        <w:tblPrEx>
          <w:tblCellMar>
            <w:top w:w="0" w:type="dxa"/>
            <w:left w:w="108" w:type="dxa"/>
            <w:bottom w:w="0" w:type="dxa"/>
            <w:right w:w="108" w:type="dxa"/>
          </w:tblCellMar>
        </w:tblPrEx>
        <w:trPr>
          <w:trHeight w:val="500" w:hRule="atLeast"/>
          <w:jc w:val="center"/>
        </w:trPr>
        <w:tc>
          <w:tcPr>
            <w:tcW w:w="410" w:type="pct"/>
            <w:vMerge w:val="continue"/>
            <w:tcBorders>
              <w:left w:val="single" w:color="000000" w:sz="4" w:space="0"/>
              <w:right w:val="single" w:color="000000" w:sz="4" w:space="0"/>
            </w:tcBorders>
            <w:noWrap/>
            <w:vAlign w:val="center"/>
          </w:tcPr>
          <w:p>
            <w:pPr>
              <w:jc w:val="center"/>
              <w:rPr>
                <w:rFonts w:eastAsia="仿宋_GB2312"/>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按时完成情况</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2021年</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全部按时完成</w:t>
            </w:r>
          </w:p>
        </w:tc>
      </w:tr>
      <w:tr>
        <w:tblPrEx>
          <w:tblCellMar>
            <w:top w:w="0" w:type="dxa"/>
            <w:left w:w="108" w:type="dxa"/>
            <w:bottom w:w="0" w:type="dxa"/>
            <w:right w:w="108" w:type="dxa"/>
          </w:tblCellMar>
        </w:tblPrEx>
        <w:trPr>
          <w:trHeight w:val="480" w:hRule="atLeast"/>
          <w:jc w:val="center"/>
        </w:trPr>
        <w:tc>
          <w:tcPr>
            <w:tcW w:w="410" w:type="pct"/>
            <w:vMerge w:val="continue"/>
            <w:tcBorders>
              <w:left w:val="single" w:color="000000" w:sz="4" w:space="0"/>
              <w:right w:val="single" w:color="000000" w:sz="4" w:space="0"/>
            </w:tcBorders>
            <w:noWrap/>
            <w:vAlign w:val="center"/>
          </w:tcPr>
          <w:p>
            <w:pPr>
              <w:jc w:val="center"/>
              <w:rPr>
                <w:rFonts w:eastAsia="仿宋_GB2312"/>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成本指标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评估费用不超过预算费用</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评估费用不超过预算费用</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未超过</w:t>
            </w:r>
          </w:p>
        </w:tc>
      </w:tr>
      <w:tr>
        <w:tblPrEx>
          <w:tblCellMar>
            <w:top w:w="0" w:type="dxa"/>
            <w:left w:w="108" w:type="dxa"/>
            <w:bottom w:w="0" w:type="dxa"/>
            <w:right w:w="108" w:type="dxa"/>
          </w:tblCellMar>
        </w:tblPrEx>
        <w:trPr>
          <w:trHeight w:val="480" w:hRule="atLeast"/>
          <w:jc w:val="center"/>
        </w:trPr>
        <w:tc>
          <w:tcPr>
            <w:tcW w:w="410" w:type="pct"/>
            <w:vMerge w:val="continue"/>
            <w:tcBorders>
              <w:left w:val="single" w:color="000000" w:sz="4" w:space="0"/>
              <w:right w:val="single" w:color="000000" w:sz="4" w:space="0"/>
            </w:tcBorders>
            <w:noWrap/>
            <w:vAlign w:val="center"/>
          </w:tcPr>
          <w:p>
            <w:pPr>
              <w:jc w:val="center"/>
              <w:rPr>
                <w:rFonts w:eastAsia="仿宋_GB2312"/>
                <w:szCs w:val="21"/>
              </w:rPr>
            </w:pPr>
          </w:p>
        </w:tc>
        <w:tc>
          <w:tcPr>
            <w:tcW w:w="87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经济效益指标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咨询评估后规模和投资可控</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咨询评估后规模和投资可控</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可控</w:t>
            </w:r>
          </w:p>
        </w:tc>
      </w:tr>
      <w:tr>
        <w:tblPrEx>
          <w:tblCellMar>
            <w:top w:w="0" w:type="dxa"/>
            <w:left w:w="108" w:type="dxa"/>
            <w:bottom w:w="0" w:type="dxa"/>
            <w:right w:w="108" w:type="dxa"/>
          </w:tblCellMar>
        </w:tblPrEx>
        <w:trPr>
          <w:trHeight w:val="1181" w:hRule="atLeast"/>
          <w:jc w:val="center"/>
        </w:trPr>
        <w:tc>
          <w:tcPr>
            <w:tcW w:w="410" w:type="pct"/>
            <w:vMerge w:val="continue"/>
            <w:tcBorders>
              <w:left w:val="single" w:color="000000" w:sz="4" w:space="0"/>
              <w:right w:val="single" w:color="000000" w:sz="4" w:space="0"/>
            </w:tcBorders>
            <w:noWrap/>
            <w:vAlign w:val="center"/>
          </w:tcPr>
          <w:p>
            <w:pPr>
              <w:jc w:val="center"/>
              <w:rPr>
                <w:rFonts w:eastAsia="仿宋_GB2312"/>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社会效益指标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b/>
                <w:bCs/>
                <w:szCs w:val="21"/>
              </w:rPr>
            </w:pPr>
            <w:r>
              <w:rPr>
                <w:rFonts w:eastAsia="仿宋_GB2312"/>
                <w:szCs w:val="21"/>
              </w:rPr>
              <w:t>评估后确定的项目技术标准、建设规模合理可行</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评估后确定的项目技术标准、建设规模合理可行</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明显</w:t>
            </w:r>
          </w:p>
        </w:tc>
      </w:tr>
      <w:tr>
        <w:tblPrEx>
          <w:tblCellMar>
            <w:top w:w="0" w:type="dxa"/>
            <w:left w:w="108" w:type="dxa"/>
            <w:bottom w:w="0" w:type="dxa"/>
            <w:right w:w="108" w:type="dxa"/>
          </w:tblCellMar>
        </w:tblPrEx>
        <w:trPr>
          <w:trHeight w:val="480" w:hRule="atLeast"/>
          <w:jc w:val="center"/>
        </w:trPr>
        <w:tc>
          <w:tcPr>
            <w:tcW w:w="410" w:type="pct"/>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w:t>
            </w:r>
          </w:p>
          <w:p>
            <w:pPr>
              <w:widowControl/>
              <w:jc w:val="center"/>
              <w:textAlignment w:val="bottom"/>
              <w:rPr>
                <w:rFonts w:eastAsia="仿宋_GB2312"/>
                <w:szCs w:val="21"/>
              </w:rPr>
            </w:pPr>
            <w:r>
              <w:rPr>
                <w:rFonts w:eastAsia="仿宋_GB2312"/>
                <w:kern w:val="0"/>
                <w:szCs w:val="21"/>
              </w:rPr>
              <w:t>度指标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项目有关各方对咨询评估技术服务满意度情况</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满意</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满意</w:t>
            </w:r>
          </w:p>
        </w:tc>
      </w:tr>
    </w:tbl>
    <w:p>
      <w:pPr>
        <w:widowControl/>
        <w:spacing w:line="560" w:lineRule="exact"/>
        <w:textAlignment w:val="top"/>
        <w:rPr>
          <w:rFonts w:eastAsia="仿宋_GB2312"/>
          <w:kern w:val="0"/>
          <w:szCs w:val="21"/>
        </w:rPr>
      </w:pPr>
    </w:p>
    <w:tbl>
      <w:tblPr>
        <w:tblStyle w:val="20"/>
        <w:tblpPr w:leftFromText="180" w:rightFromText="180" w:vertAnchor="text" w:horzAnchor="page" w:tblpXSpec="center" w:tblpY="221"/>
        <w:tblOverlap w:val="never"/>
        <w:tblW w:w="5135" w:type="pct"/>
        <w:jc w:val="center"/>
        <w:tblLayout w:type="fixed"/>
        <w:tblCellMar>
          <w:top w:w="0" w:type="dxa"/>
          <w:left w:w="108" w:type="dxa"/>
          <w:bottom w:w="0" w:type="dxa"/>
          <w:right w:w="108" w:type="dxa"/>
        </w:tblCellMar>
      </w:tblPr>
      <w:tblGrid>
        <w:gridCol w:w="772"/>
        <w:gridCol w:w="1161"/>
        <w:gridCol w:w="1078"/>
        <w:gridCol w:w="1316"/>
        <w:gridCol w:w="2006"/>
        <w:gridCol w:w="2419"/>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仿宋_GB2312"/>
                <w:bCs/>
                <w:sz w:val="28"/>
                <w:szCs w:val="28"/>
              </w:rPr>
              <w:t>〔</w:t>
            </w:r>
            <w:r>
              <w:rPr>
                <w:rFonts w:eastAsia="方正小标宋简体"/>
                <w:bCs/>
                <w:sz w:val="28"/>
                <w:szCs w:val="28"/>
              </w:rPr>
              <w:t>委托工程咨询机构开展投资项目评估评审（水电）项目</w:t>
            </w:r>
            <w:r>
              <w:rPr>
                <w:rFonts w:eastAsia="仿宋_GB2312"/>
                <w:bCs/>
                <w:sz w:val="28"/>
                <w:szCs w:val="28"/>
              </w:rPr>
              <w:t>〕</w:t>
            </w:r>
          </w:p>
        </w:tc>
      </w:tr>
      <w:tr>
        <w:tblPrEx>
          <w:tblCellMar>
            <w:top w:w="0" w:type="dxa"/>
            <w:left w:w="108" w:type="dxa"/>
            <w:bottom w:w="0" w:type="dxa"/>
            <w:right w:w="108" w:type="dxa"/>
          </w:tblCellMar>
        </w:tblPrEx>
        <w:trPr>
          <w:trHeight w:val="254" w:hRule="atLeast"/>
          <w:jc w:val="center"/>
        </w:trPr>
        <w:tc>
          <w:tcPr>
            <w:tcW w:w="110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136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10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预算数：</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115</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执行数：</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115</w:t>
            </w:r>
          </w:p>
        </w:tc>
      </w:tr>
      <w:tr>
        <w:tblPrEx>
          <w:tblCellMar>
            <w:top w:w="0" w:type="dxa"/>
            <w:left w:w="108" w:type="dxa"/>
            <w:bottom w:w="0" w:type="dxa"/>
            <w:right w:w="108" w:type="dxa"/>
          </w:tblCellMar>
        </w:tblPrEx>
        <w:trPr>
          <w:trHeight w:val="577" w:hRule="atLeast"/>
          <w:jc w:val="center"/>
        </w:trPr>
        <w:tc>
          <w:tcPr>
            <w:tcW w:w="110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115</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115</w:t>
            </w:r>
          </w:p>
        </w:tc>
      </w:tr>
      <w:tr>
        <w:tblPrEx>
          <w:tblCellMar>
            <w:top w:w="0" w:type="dxa"/>
            <w:left w:w="108" w:type="dxa"/>
            <w:bottom w:w="0" w:type="dxa"/>
            <w:right w:w="108" w:type="dxa"/>
          </w:tblCellMar>
        </w:tblPrEx>
        <w:trPr>
          <w:trHeight w:val="341" w:hRule="atLeast"/>
          <w:jc w:val="center"/>
        </w:trPr>
        <w:tc>
          <w:tcPr>
            <w:tcW w:w="110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0</w:t>
            </w:r>
          </w:p>
        </w:tc>
      </w:tr>
      <w:tr>
        <w:tblPrEx>
          <w:tblCellMar>
            <w:top w:w="0" w:type="dxa"/>
            <w:left w:w="108" w:type="dxa"/>
            <w:bottom w:w="0" w:type="dxa"/>
            <w:right w:w="108" w:type="dxa"/>
          </w:tblCellMar>
        </w:tblPrEx>
        <w:trPr>
          <w:trHeight w:val="217"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03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252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1092"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2030" w:type="pct"/>
            <w:gridSpan w:val="3"/>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p>
          <w:p>
            <w:pPr>
              <w:widowControl/>
              <w:ind w:firstLine="420" w:firstLineChars="200"/>
              <w:jc w:val="left"/>
              <w:textAlignment w:val="top"/>
              <w:rPr>
                <w:rFonts w:eastAsia="仿宋_GB2312"/>
                <w:kern w:val="0"/>
                <w:szCs w:val="21"/>
              </w:rPr>
            </w:pPr>
            <w:r>
              <w:rPr>
                <w:rFonts w:eastAsia="仿宋_GB2312"/>
                <w:kern w:val="0"/>
                <w:szCs w:val="21"/>
              </w:rPr>
              <w:t>计划完成孟底沟、枕头坝二级、沙坪一级水电站核准评估。</w:t>
            </w:r>
          </w:p>
        </w:tc>
        <w:tc>
          <w:tcPr>
            <w:tcW w:w="2527" w:type="pct"/>
            <w:gridSpan w:val="2"/>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p>
          <w:p>
            <w:pPr>
              <w:widowControl/>
              <w:ind w:firstLine="420" w:firstLineChars="200"/>
              <w:jc w:val="left"/>
              <w:textAlignment w:val="top"/>
              <w:rPr>
                <w:rFonts w:eastAsia="仿宋_GB2312"/>
                <w:kern w:val="0"/>
                <w:szCs w:val="21"/>
              </w:rPr>
            </w:pPr>
            <w:r>
              <w:rPr>
                <w:rFonts w:eastAsia="仿宋_GB2312"/>
                <w:kern w:val="0"/>
                <w:szCs w:val="21"/>
              </w:rPr>
              <w:t>已完成孟底沟、枕头坝二级、沙坪一级水电站核准评估。</w:t>
            </w:r>
          </w:p>
        </w:tc>
      </w:tr>
      <w:tr>
        <w:tblPrEx>
          <w:tblCellMar>
            <w:top w:w="0" w:type="dxa"/>
            <w:left w:w="108" w:type="dxa"/>
            <w:bottom w:w="0" w:type="dxa"/>
            <w:right w:w="108" w:type="dxa"/>
          </w:tblCellMar>
        </w:tblPrEx>
        <w:trPr>
          <w:trHeight w:val="738" w:hRule="atLeast"/>
          <w:jc w:val="center"/>
        </w:trPr>
        <w:tc>
          <w:tcPr>
            <w:tcW w:w="441"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6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数量指标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评估3个水电项目</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3个</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3个</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质量指标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质量合格率</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时效指标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按时完成率</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成本指标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评估费用</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115万元</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115万元</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经济效益  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促进行业发展</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增加电力供应</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增加电力供应</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社会效益  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建设清洁能源基地</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促进水电健康发展,为建设清洁能源基地作出贡献</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促进水电健康发展,为建设清洁能源基地作出贡献</w:t>
            </w:r>
          </w:p>
        </w:tc>
      </w:tr>
      <w:tr>
        <w:tblPrEx>
          <w:tblCellMar>
            <w:top w:w="0" w:type="dxa"/>
            <w:left w:w="108" w:type="dxa"/>
            <w:bottom w:w="0" w:type="dxa"/>
            <w:right w:w="108" w:type="dxa"/>
          </w:tblCellMar>
        </w:tblPrEx>
        <w:trPr>
          <w:trHeight w:val="577" w:hRule="atLeast"/>
          <w:jc w:val="center"/>
        </w:trPr>
        <w:tc>
          <w:tcPr>
            <w:tcW w:w="44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eastAsia="仿宋_GB2312"/>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生态效益  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碳排放量</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无碳排放</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无碳排放</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eastAsia="仿宋_GB2312"/>
                <w:kern w:val="0"/>
                <w:szCs w:val="21"/>
              </w:rPr>
            </w:pPr>
            <w:r>
              <w:rPr>
                <w:rFonts w:eastAsia="仿宋_GB2312"/>
                <w:kern w:val="0"/>
                <w:szCs w:val="21"/>
              </w:rPr>
              <w:t>满意</w:t>
            </w:r>
          </w:p>
          <w:p>
            <w:pPr>
              <w:widowControl/>
              <w:jc w:val="center"/>
              <w:textAlignment w:val="bottom"/>
              <w:rPr>
                <w:rFonts w:eastAsia="仿宋_GB2312"/>
                <w:szCs w:val="21"/>
              </w:rPr>
            </w:pPr>
            <w:r>
              <w:rPr>
                <w:rFonts w:eastAsia="仿宋_GB2312"/>
                <w:kern w:val="0"/>
                <w:szCs w:val="21"/>
              </w:rPr>
              <w:t>度指标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kern w:val="0"/>
                <w:szCs w:val="21"/>
              </w:rPr>
            </w:pPr>
            <w:r>
              <w:rPr>
                <w:rFonts w:eastAsia="仿宋_GB2312"/>
                <w:kern w:val="0"/>
                <w:szCs w:val="21"/>
              </w:rPr>
              <w:t>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项目单位满意度</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r>
    </w:tbl>
    <w:p>
      <w:pPr>
        <w:widowControl/>
        <w:spacing w:line="560" w:lineRule="exact"/>
        <w:textAlignment w:val="top"/>
        <w:rPr>
          <w:rFonts w:eastAsia="仿宋_GB2312"/>
          <w:kern w:val="0"/>
          <w:szCs w:val="21"/>
        </w:rPr>
      </w:pPr>
    </w:p>
    <w:tbl>
      <w:tblPr>
        <w:tblStyle w:val="20"/>
        <w:tblpPr w:leftFromText="180" w:rightFromText="180" w:vertAnchor="text" w:horzAnchor="page" w:tblpXSpec="center" w:tblpY="221"/>
        <w:tblOverlap w:val="never"/>
        <w:tblW w:w="5210" w:type="pct"/>
        <w:jc w:val="center"/>
        <w:tblLayout w:type="fixed"/>
        <w:tblCellMar>
          <w:top w:w="0" w:type="dxa"/>
          <w:left w:w="108" w:type="dxa"/>
          <w:bottom w:w="0" w:type="dxa"/>
          <w:right w:w="108" w:type="dxa"/>
        </w:tblCellMar>
      </w:tblPr>
      <w:tblGrid>
        <w:gridCol w:w="640"/>
        <w:gridCol w:w="877"/>
        <w:gridCol w:w="1135"/>
        <w:gridCol w:w="1472"/>
        <w:gridCol w:w="2140"/>
        <w:gridCol w:w="2616"/>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28"/>
                <w:szCs w:val="28"/>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仿宋_GB2312"/>
                <w:bCs/>
                <w:sz w:val="28"/>
                <w:szCs w:val="28"/>
              </w:rPr>
              <w:t>〔</w:t>
            </w:r>
            <w:r>
              <w:rPr>
                <w:rFonts w:eastAsia="方正小标宋简体"/>
                <w:bCs/>
                <w:sz w:val="28"/>
                <w:szCs w:val="28"/>
              </w:rPr>
              <w:t>委托开展水电及新能源工程质量监督抽查检测项目（上年结转）</w:t>
            </w:r>
            <w:r>
              <w:rPr>
                <w:rFonts w:eastAsia="仿宋_GB2312"/>
                <w:bCs/>
                <w:sz w:val="28"/>
                <w:szCs w:val="28"/>
              </w:rPr>
              <w:t>〕</w:t>
            </w:r>
          </w:p>
        </w:tc>
      </w:tr>
      <w:tr>
        <w:tblPrEx>
          <w:tblCellMar>
            <w:top w:w="0" w:type="dxa"/>
            <w:left w:w="108" w:type="dxa"/>
            <w:bottom w:w="0" w:type="dxa"/>
            <w:right w:w="108" w:type="dxa"/>
          </w:tblCellMar>
        </w:tblPrEx>
        <w:trPr>
          <w:trHeight w:val="254" w:hRule="atLeast"/>
          <w:jc w:val="center"/>
        </w:trPr>
        <w:tc>
          <w:tcPr>
            <w:tcW w:w="85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146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8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500</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498</w:t>
            </w:r>
          </w:p>
        </w:tc>
      </w:tr>
      <w:tr>
        <w:tblPrEx>
          <w:tblCellMar>
            <w:top w:w="0" w:type="dxa"/>
            <w:left w:w="108" w:type="dxa"/>
            <w:bottom w:w="0" w:type="dxa"/>
            <w:right w:w="108" w:type="dxa"/>
          </w:tblCellMar>
        </w:tblPrEx>
        <w:trPr>
          <w:trHeight w:val="577" w:hRule="atLeast"/>
          <w:jc w:val="center"/>
        </w:trPr>
        <w:tc>
          <w:tcPr>
            <w:tcW w:w="85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500</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498</w:t>
            </w:r>
          </w:p>
        </w:tc>
      </w:tr>
      <w:tr>
        <w:tblPrEx>
          <w:tblCellMar>
            <w:top w:w="0" w:type="dxa"/>
            <w:left w:w="108" w:type="dxa"/>
            <w:bottom w:w="0" w:type="dxa"/>
            <w:right w:w="108" w:type="dxa"/>
          </w:tblCellMar>
        </w:tblPrEx>
        <w:trPr>
          <w:trHeight w:val="341" w:hRule="atLeast"/>
          <w:jc w:val="center"/>
        </w:trPr>
        <w:tc>
          <w:tcPr>
            <w:tcW w:w="85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c>
          <w:tcPr>
            <w:tcW w:w="120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217"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196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267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2160" w:hRule="atLeast"/>
          <w:jc w:val="center"/>
        </w:trPr>
        <w:tc>
          <w:tcPr>
            <w:tcW w:w="360"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jc w:val="center"/>
              <w:rPr>
                <w:rFonts w:eastAsia="仿宋_GB2312"/>
                <w:szCs w:val="21"/>
              </w:rPr>
            </w:pPr>
          </w:p>
        </w:tc>
        <w:tc>
          <w:tcPr>
            <w:tcW w:w="1962" w:type="pct"/>
            <w:gridSpan w:val="3"/>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按照省发展改革委、省能源局《关于进一步加强我省水电工程质量监督管理工作的通知》（川发改能源函〔2016〕319号）的要求，对我省在建水电及新能源项目开展质量监督管理工作，对项目原材料及实体工程质量进行随机抽检，并将抽检结果报送省能源局。</w:t>
            </w:r>
          </w:p>
        </w:tc>
        <w:tc>
          <w:tcPr>
            <w:tcW w:w="2677" w:type="pct"/>
            <w:gridSpan w:val="2"/>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2021年完成水电工程抽查检测重点为堆石坝项目，重点检测了两河口、双江口、锅浪跷、剑科、确如多、拉哇等6个在建水电工程必检项目，以及仁宗海、华山沟2个安全隐患治理项目等。本年度检测不少于3次。2021年完成抽查三峡新能源金阳县三个风电项目、华电盐源县风电项目及中节能广元剑阁天台山二期100MW风电场项目等10个新能源项目。</w:t>
            </w:r>
          </w:p>
        </w:tc>
      </w:tr>
      <w:tr>
        <w:tblPrEx>
          <w:tblCellMar>
            <w:top w:w="0" w:type="dxa"/>
            <w:left w:w="108" w:type="dxa"/>
            <w:bottom w:w="0" w:type="dxa"/>
            <w:right w:w="108" w:type="dxa"/>
          </w:tblCellMar>
        </w:tblPrEx>
        <w:trPr>
          <w:trHeight w:val="738" w:hRule="atLeast"/>
          <w:jc w:val="center"/>
        </w:trPr>
        <w:tc>
          <w:tcPr>
            <w:tcW w:w="36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49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预期指</w:t>
            </w:r>
          </w:p>
          <w:p>
            <w:pPr>
              <w:widowControl/>
              <w:jc w:val="center"/>
              <w:textAlignment w:val="center"/>
              <w:rPr>
                <w:rFonts w:eastAsia="仿宋_GB2312"/>
                <w:szCs w:val="21"/>
              </w:rPr>
            </w:pPr>
            <w:r>
              <w:rPr>
                <w:rFonts w:eastAsia="仿宋_GB2312"/>
                <w:kern w:val="0"/>
                <w:szCs w:val="21"/>
              </w:rPr>
              <w:t>标值</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57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每年抽查项目不少于20个</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20个</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20个</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质量合规率</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100%</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100%</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按时完成率</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100%</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100%</w:t>
            </w:r>
          </w:p>
        </w:tc>
      </w:tr>
      <w:tr>
        <w:tblPrEx>
          <w:tblCellMar>
            <w:top w:w="0" w:type="dxa"/>
            <w:left w:w="108" w:type="dxa"/>
            <w:bottom w:w="0" w:type="dxa"/>
            <w:right w:w="108" w:type="dxa"/>
          </w:tblCellMar>
        </w:tblPrEx>
        <w:trPr>
          <w:trHeight w:val="57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成本指标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textAlignment w:val="bottom"/>
              <w:rPr>
                <w:rFonts w:eastAsia="仿宋_GB2312"/>
                <w:szCs w:val="21"/>
              </w:rPr>
            </w:pPr>
            <w:r>
              <w:rPr>
                <w:rFonts w:eastAsia="仿宋_GB2312"/>
                <w:szCs w:val="21"/>
              </w:rPr>
              <w:t>质量监督抽查检测费用</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500万元</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498万元</w:t>
            </w:r>
          </w:p>
        </w:tc>
      </w:tr>
      <w:tr>
        <w:tblPrEx>
          <w:tblCellMar>
            <w:top w:w="0" w:type="dxa"/>
            <w:left w:w="108" w:type="dxa"/>
            <w:bottom w:w="0" w:type="dxa"/>
            <w:right w:w="108" w:type="dxa"/>
          </w:tblCellMar>
        </w:tblPrEx>
        <w:trPr>
          <w:trHeight w:val="813"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kern w:val="0"/>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经济效益指标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kern w:val="0"/>
                <w:szCs w:val="21"/>
              </w:rPr>
            </w:pPr>
            <w:r>
              <w:rPr>
                <w:rFonts w:eastAsia="仿宋_GB2312"/>
                <w:kern w:val="0"/>
                <w:szCs w:val="21"/>
              </w:rPr>
              <w:t>促进行业发展</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工程质量安全运行,增加发电量,提高企业的效益</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工程质量安全运行,增加发电量,提高企业的效益</w:t>
            </w:r>
          </w:p>
        </w:tc>
      </w:tr>
      <w:tr>
        <w:tblPrEx>
          <w:tblCellMar>
            <w:top w:w="0" w:type="dxa"/>
            <w:left w:w="108" w:type="dxa"/>
            <w:bottom w:w="0" w:type="dxa"/>
            <w:right w:w="108" w:type="dxa"/>
          </w:tblCellMar>
        </w:tblPrEx>
        <w:trPr>
          <w:trHeight w:val="1099"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continue"/>
            <w:tcBorders>
              <w:left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社会效益指标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kern w:val="0"/>
                <w:szCs w:val="21"/>
              </w:rPr>
            </w:pPr>
            <w:r>
              <w:rPr>
                <w:rFonts w:eastAsia="仿宋_GB2312"/>
                <w:kern w:val="0"/>
                <w:szCs w:val="21"/>
              </w:rPr>
              <w:t>建设清洁能源基地</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促进水电及新能源健康发展,为建设清洁能源基地作出贡献</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促进水电及新能源健康发展,为建设清洁能源基地作出贡献</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continue"/>
            <w:tcBorders>
              <w:left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生态效益指标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kern w:val="0"/>
                <w:szCs w:val="21"/>
              </w:rPr>
            </w:pPr>
            <w:r>
              <w:rPr>
                <w:rFonts w:eastAsia="仿宋_GB2312"/>
                <w:kern w:val="0"/>
                <w:szCs w:val="21"/>
              </w:rPr>
              <w:t>碳排放量</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无碳排放</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无碳排放</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vMerge w:val="continue"/>
            <w:tcBorders>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可持续影响指标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kern w:val="0"/>
                <w:szCs w:val="21"/>
              </w:rPr>
            </w:pPr>
            <w:r>
              <w:rPr>
                <w:rFonts w:eastAsia="仿宋_GB2312"/>
                <w:kern w:val="0"/>
                <w:szCs w:val="21"/>
              </w:rPr>
              <w:t>质量终身制</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kern w:val="0"/>
                <w:szCs w:val="21"/>
              </w:rPr>
            </w:pPr>
            <w:r>
              <w:rPr>
                <w:rFonts w:eastAsia="仿宋_GB2312"/>
                <w:kern w:val="0"/>
                <w:szCs w:val="21"/>
              </w:rPr>
              <w:t>各责任主体质量负责终身制</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bottom"/>
              <w:rPr>
                <w:rFonts w:eastAsia="仿宋_GB2312"/>
                <w:kern w:val="0"/>
                <w:szCs w:val="21"/>
              </w:rPr>
            </w:pPr>
            <w:r>
              <w:rPr>
                <w:rFonts w:eastAsia="仿宋_GB2312"/>
                <w:kern w:val="0"/>
                <w:szCs w:val="21"/>
              </w:rPr>
              <w:t>各责任主体质量负责终身制</w:t>
            </w:r>
          </w:p>
        </w:tc>
      </w:tr>
      <w:tr>
        <w:tblPrEx>
          <w:tblCellMar>
            <w:top w:w="0" w:type="dxa"/>
            <w:left w:w="108" w:type="dxa"/>
            <w:bottom w:w="0" w:type="dxa"/>
            <w:right w:w="108" w:type="dxa"/>
          </w:tblCellMar>
        </w:tblPrEx>
        <w:trPr>
          <w:trHeight w:val="67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49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82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建设单位满意度</w:t>
            </w:r>
          </w:p>
        </w:tc>
        <w:tc>
          <w:tcPr>
            <w:tcW w:w="120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100%</w:t>
            </w:r>
          </w:p>
        </w:tc>
        <w:tc>
          <w:tcPr>
            <w:tcW w:w="147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100%</w:t>
            </w:r>
          </w:p>
        </w:tc>
      </w:tr>
    </w:tbl>
    <w:p>
      <w:pPr>
        <w:widowControl/>
        <w:spacing w:line="560" w:lineRule="exact"/>
        <w:textAlignment w:val="top"/>
        <w:rPr>
          <w:rFonts w:eastAsia="仿宋_GB2312"/>
          <w:kern w:val="0"/>
          <w:szCs w:val="21"/>
        </w:rPr>
      </w:pPr>
    </w:p>
    <w:tbl>
      <w:tblPr>
        <w:tblStyle w:val="20"/>
        <w:tblpPr w:leftFromText="180" w:rightFromText="180" w:vertAnchor="text" w:horzAnchor="page" w:tblpXSpec="center" w:tblpY="213"/>
        <w:tblOverlap w:val="never"/>
        <w:tblW w:w="5192" w:type="pct"/>
        <w:jc w:val="center"/>
        <w:tblLayout w:type="fixed"/>
        <w:tblCellMar>
          <w:top w:w="0" w:type="dxa"/>
          <w:left w:w="108" w:type="dxa"/>
          <w:bottom w:w="0" w:type="dxa"/>
          <w:right w:w="108" w:type="dxa"/>
        </w:tblCellMar>
      </w:tblPr>
      <w:tblGrid>
        <w:gridCol w:w="623"/>
        <w:gridCol w:w="1124"/>
        <w:gridCol w:w="1260"/>
        <w:gridCol w:w="2425"/>
        <w:gridCol w:w="1536"/>
        <w:gridCol w:w="1881"/>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rPr>
            </w:pPr>
            <w:r>
              <w:rPr>
                <w:rFonts w:eastAsia="仿宋_GB2312"/>
                <w:bCs/>
                <w:sz w:val="28"/>
                <w:szCs w:val="28"/>
              </w:rPr>
              <w:t>〔</w:t>
            </w:r>
            <w:r>
              <w:rPr>
                <w:rFonts w:eastAsia="方正小标宋简体"/>
                <w:bCs/>
                <w:sz w:val="28"/>
                <w:szCs w:val="28"/>
              </w:rPr>
              <w:t>铁路路网和项目规划研究项目（上年结转）</w:t>
            </w:r>
            <w:r>
              <w:rPr>
                <w:rFonts w:eastAsia="仿宋_GB2312"/>
                <w:bCs/>
                <w:sz w:val="28"/>
                <w:szCs w:val="28"/>
              </w:rPr>
              <w:t>〕</w:t>
            </w:r>
          </w:p>
        </w:tc>
      </w:tr>
      <w:tr>
        <w:tblPrEx>
          <w:tblCellMar>
            <w:top w:w="0" w:type="dxa"/>
            <w:left w:w="108" w:type="dxa"/>
            <w:bottom w:w="0" w:type="dxa"/>
            <w:right w:w="108" w:type="dxa"/>
          </w:tblCellMar>
        </w:tblPrEx>
        <w:trPr>
          <w:trHeight w:val="254" w:hRule="atLeast"/>
          <w:jc w:val="center"/>
        </w:trPr>
        <w:tc>
          <w:tcPr>
            <w:tcW w:w="98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2082"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仿宋_GB2312"/>
                <w:szCs w:val="21"/>
              </w:rPr>
            </w:pPr>
            <w:r>
              <w:rPr>
                <w:rFonts w:eastAsia="仿宋_GB2312"/>
                <w:szCs w:val="21"/>
              </w:rPr>
              <w:t>303-四川省发展和改革委员会</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987"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预算数：</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237</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执行数：</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237</w:t>
            </w:r>
          </w:p>
        </w:tc>
      </w:tr>
      <w:tr>
        <w:tblPrEx>
          <w:tblCellMar>
            <w:top w:w="0" w:type="dxa"/>
            <w:left w:w="108" w:type="dxa"/>
            <w:bottom w:w="0" w:type="dxa"/>
            <w:right w:w="108" w:type="dxa"/>
          </w:tblCellMar>
        </w:tblPrEx>
        <w:trPr>
          <w:trHeight w:val="577" w:hRule="atLeast"/>
          <w:jc w:val="center"/>
        </w:trPr>
        <w:tc>
          <w:tcPr>
            <w:tcW w:w="98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237</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237</w:t>
            </w:r>
          </w:p>
        </w:tc>
      </w:tr>
      <w:tr>
        <w:tblPrEx>
          <w:tblCellMar>
            <w:top w:w="0" w:type="dxa"/>
            <w:left w:w="108" w:type="dxa"/>
            <w:bottom w:w="0" w:type="dxa"/>
            <w:right w:w="108" w:type="dxa"/>
          </w:tblCellMar>
        </w:tblPrEx>
        <w:trPr>
          <w:trHeight w:val="341" w:hRule="atLeast"/>
          <w:jc w:val="center"/>
        </w:trPr>
        <w:tc>
          <w:tcPr>
            <w:tcW w:w="98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217" w:hRule="atLeast"/>
          <w:jc w:val="center"/>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71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192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1903" w:hRule="atLeast"/>
          <w:jc w:val="center"/>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2717" w:type="pct"/>
            <w:gridSpan w:val="3"/>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p>
          <w:p>
            <w:pPr>
              <w:widowControl/>
              <w:ind w:firstLine="420" w:firstLineChars="200"/>
              <w:jc w:val="left"/>
              <w:textAlignment w:val="top"/>
              <w:rPr>
                <w:rFonts w:eastAsia="仿宋_GB2312"/>
                <w:kern w:val="0"/>
                <w:szCs w:val="21"/>
              </w:rPr>
            </w:pPr>
            <w:r>
              <w:rPr>
                <w:rFonts w:eastAsia="仿宋_GB2312"/>
                <w:kern w:val="0"/>
                <w:szCs w:val="21"/>
              </w:rPr>
              <w:t>完成规划研究报告编制，提出四川省“十四五”铁路发展、成渝地区双城经济圈铁路网规划总体思路、发展目标和重点建设任务；提出遂宁至广安至黔江高铁、重庆至重庆铁路、珙县至叙永铁路建设必要性、功能定位和主要技术标准。</w:t>
            </w:r>
          </w:p>
        </w:tc>
        <w:tc>
          <w:tcPr>
            <w:tcW w:w="1929" w:type="pct"/>
            <w:gridSpan w:val="2"/>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p>
          <w:p>
            <w:pPr>
              <w:widowControl/>
              <w:ind w:firstLine="420" w:firstLineChars="200"/>
              <w:jc w:val="left"/>
              <w:textAlignment w:val="top"/>
              <w:rPr>
                <w:rFonts w:eastAsia="仿宋_GB2312"/>
                <w:szCs w:val="21"/>
              </w:rPr>
            </w:pPr>
            <w:r>
              <w:rPr>
                <w:rFonts w:eastAsia="仿宋_GB2312"/>
                <w:kern w:val="0"/>
                <w:szCs w:val="21"/>
              </w:rPr>
              <w:t>完成四川省“十四五”铁路发展、成渝地区双城经济圈铁路网、遂宁至广安至黔江高铁、重庆至重庆铁路、珙县至叙永铁路等5个规划研究报告编制。</w:t>
            </w:r>
          </w:p>
        </w:tc>
      </w:tr>
      <w:tr>
        <w:tblPrEx>
          <w:tblCellMar>
            <w:top w:w="0" w:type="dxa"/>
            <w:left w:w="108" w:type="dxa"/>
            <w:bottom w:w="0" w:type="dxa"/>
            <w:right w:w="108" w:type="dxa"/>
          </w:tblCellMar>
        </w:tblPrEx>
        <w:trPr>
          <w:trHeight w:val="618" w:hRule="atLeast"/>
          <w:jc w:val="center"/>
        </w:trPr>
        <w:tc>
          <w:tcPr>
            <w:tcW w:w="352"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63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3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完成规划研究报告编制个数</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5</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5</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规划研究报告通过专家评审</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通过</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通过</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时效指标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2020年底前</w:t>
            </w:r>
          </w:p>
          <w:p>
            <w:pPr>
              <w:widowControl/>
              <w:jc w:val="center"/>
              <w:textAlignment w:val="top"/>
              <w:rPr>
                <w:rFonts w:eastAsia="仿宋_GB2312"/>
                <w:szCs w:val="21"/>
              </w:rPr>
            </w:pPr>
            <w:r>
              <w:rPr>
                <w:rFonts w:eastAsia="仿宋_GB2312"/>
                <w:szCs w:val="21"/>
              </w:rPr>
              <w:t>完成</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2020年底前完成</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已完成</w:t>
            </w:r>
          </w:p>
        </w:tc>
      </w:tr>
      <w:tr>
        <w:tblPrEx>
          <w:tblCellMar>
            <w:top w:w="0" w:type="dxa"/>
            <w:left w:w="108" w:type="dxa"/>
            <w:bottom w:w="0" w:type="dxa"/>
            <w:right w:w="108" w:type="dxa"/>
          </w:tblCellMar>
        </w:tblPrEx>
        <w:trPr>
          <w:trHeight w:val="1060" w:hRule="atLeast"/>
          <w:jc w:val="center"/>
        </w:trPr>
        <w:tc>
          <w:tcPr>
            <w:tcW w:w="352"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3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社会效益</w:t>
            </w:r>
          </w:p>
          <w:p>
            <w:pPr>
              <w:widowControl/>
              <w:jc w:val="center"/>
              <w:textAlignment w:val="bottom"/>
              <w:rPr>
                <w:rFonts w:eastAsia="仿宋_GB2312"/>
                <w:szCs w:val="21"/>
              </w:rPr>
            </w:pPr>
            <w:r>
              <w:rPr>
                <w:rFonts w:eastAsia="仿宋_GB2312"/>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助推项目沿线地方经济社会加快发展</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助推项目沿线地方经济社会加快发展</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对指导项目前期工作，助推沿线地方经济社会发展具有较强指导意义</w:t>
            </w:r>
          </w:p>
        </w:tc>
      </w:tr>
      <w:tr>
        <w:tblPrEx>
          <w:tblCellMar>
            <w:top w:w="0" w:type="dxa"/>
            <w:left w:w="108" w:type="dxa"/>
            <w:bottom w:w="0" w:type="dxa"/>
            <w:right w:w="108" w:type="dxa"/>
          </w:tblCellMar>
        </w:tblPrEx>
        <w:trPr>
          <w:trHeight w:val="1045" w:hRule="atLeast"/>
          <w:jc w:val="center"/>
        </w:trPr>
        <w:tc>
          <w:tcPr>
            <w:tcW w:w="352"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可持续影响</w:t>
            </w:r>
          </w:p>
          <w:p>
            <w:pPr>
              <w:widowControl/>
              <w:jc w:val="center"/>
              <w:textAlignment w:val="bottom"/>
              <w:rPr>
                <w:rFonts w:eastAsia="仿宋_GB2312"/>
                <w:kern w:val="0"/>
                <w:szCs w:val="21"/>
              </w:rPr>
            </w:pPr>
            <w:r>
              <w:rPr>
                <w:rFonts w:eastAsia="仿宋_GB2312"/>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推动省“十四五”期铁路建设接续发展</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eastAsia="仿宋_GB2312"/>
                <w:szCs w:val="21"/>
              </w:rPr>
            </w:pPr>
            <w:r>
              <w:rPr>
                <w:rFonts w:eastAsia="仿宋_GB2312"/>
                <w:szCs w:val="21"/>
              </w:rPr>
              <w:t>推动省“十四五”期铁路建设接续发展</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对推动省“十四五”期铁路建设接续发展具有较强指导意义</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满意度指标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100%</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100%</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szCs w:val="21"/>
              </w:rPr>
              <w:t>100%</w:t>
            </w:r>
          </w:p>
        </w:tc>
      </w:tr>
    </w:tbl>
    <w:p/>
    <w:p>
      <w:pPr>
        <w:pStyle w:val="7"/>
      </w:pPr>
    </w:p>
    <w:tbl>
      <w:tblPr>
        <w:tblStyle w:val="20"/>
        <w:tblpPr w:leftFromText="180" w:rightFromText="180" w:vertAnchor="text" w:horzAnchor="page" w:tblpXSpec="center" w:tblpY="1"/>
        <w:tblOverlap w:val="never"/>
        <w:tblW w:w="5198" w:type="pct"/>
        <w:jc w:val="center"/>
        <w:tblLayout w:type="fixed"/>
        <w:tblCellMar>
          <w:top w:w="0" w:type="dxa"/>
          <w:left w:w="108" w:type="dxa"/>
          <w:bottom w:w="0" w:type="dxa"/>
          <w:right w:w="108" w:type="dxa"/>
        </w:tblCellMar>
      </w:tblPr>
      <w:tblGrid>
        <w:gridCol w:w="622"/>
        <w:gridCol w:w="1168"/>
        <w:gridCol w:w="1403"/>
        <w:gridCol w:w="2303"/>
        <w:gridCol w:w="1488"/>
        <w:gridCol w:w="1875"/>
      </w:tblGrid>
      <w:tr>
        <w:tblPrEx>
          <w:tblCellMar>
            <w:top w:w="0" w:type="dxa"/>
            <w:left w:w="108" w:type="dxa"/>
            <w:bottom w:w="0" w:type="dxa"/>
            <w:right w:w="108" w:type="dxa"/>
          </w:tblCellMar>
        </w:tblPrEx>
        <w:trPr>
          <w:trHeight w:val="1130"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sz w:val="32"/>
                <w:szCs w:val="32"/>
              </w:rPr>
            </w:pPr>
            <w:r>
              <w:rPr>
                <w:rFonts w:eastAsia="仿宋_GB2312"/>
                <w:bCs/>
                <w:sz w:val="28"/>
                <w:szCs w:val="28"/>
              </w:rPr>
              <w:t>〔</w:t>
            </w:r>
            <w:r>
              <w:rPr>
                <w:rFonts w:eastAsia="方正小标宋简体"/>
                <w:bCs/>
                <w:sz w:val="28"/>
                <w:szCs w:val="28"/>
              </w:rPr>
              <w:t>四川省营商环境评价项目（上年结转）</w:t>
            </w:r>
            <w:r>
              <w:rPr>
                <w:rFonts w:eastAsia="仿宋_GB2312"/>
                <w:bCs/>
                <w:sz w:val="28"/>
                <w:szCs w:val="28"/>
              </w:rPr>
              <w:t>〕</w:t>
            </w:r>
          </w:p>
        </w:tc>
      </w:tr>
      <w:tr>
        <w:tblPrEx>
          <w:tblCellMar>
            <w:top w:w="0" w:type="dxa"/>
            <w:left w:w="108" w:type="dxa"/>
            <w:bottom w:w="0" w:type="dxa"/>
            <w:right w:w="108" w:type="dxa"/>
          </w:tblCellMar>
        </w:tblPrEx>
        <w:trPr>
          <w:trHeight w:val="574" w:hRule="atLeast"/>
          <w:jc w:val="center"/>
        </w:trPr>
        <w:tc>
          <w:tcPr>
            <w:tcW w:w="1010"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2092"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eastAsia="仿宋_GB2312"/>
                <w:szCs w:val="21"/>
              </w:rPr>
            </w:pPr>
            <w:r>
              <w:rPr>
                <w:rFonts w:eastAsia="仿宋_GB2312"/>
                <w:szCs w:val="21"/>
              </w:rPr>
              <w:t>303-四川省发展和改革委员会</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18" w:hRule="atLeast"/>
          <w:jc w:val="center"/>
        </w:trPr>
        <w:tc>
          <w:tcPr>
            <w:tcW w:w="101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预算数：</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150</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 xml:space="preserve"> 执行数：</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146</w:t>
            </w:r>
          </w:p>
        </w:tc>
      </w:tr>
      <w:tr>
        <w:tblPrEx>
          <w:tblCellMar>
            <w:top w:w="0" w:type="dxa"/>
            <w:left w:w="108" w:type="dxa"/>
            <w:bottom w:w="0" w:type="dxa"/>
            <w:right w:w="108" w:type="dxa"/>
          </w:tblCellMar>
        </w:tblPrEx>
        <w:trPr>
          <w:trHeight w:val="574" w:hRule="atLeast"/>
          <w:jc w:val="center"/>
        </w:trPr>
        <w:tc>
          <w:tcPr>
            <w:tcW w:w="101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150</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kern w:val="0"/>
                <w:szCs w:val="21"/>
              </w:rPr>
            </w:pPr>
            <w:r>
              <w:rPr>
                <w:rFonts w:eastAsia="仿宋_GB2312"/>
                <w:kern w:val="0"/>
                <w:szCs w:val="21"/>
              </w:rPr>
              <w:t>其中：</w:t>
            </w:r>
          </w:p>
          <w:p>
            <w:pPr>
              <w:widowControl/>
              <w:jc w:val="left"/>
              <w:textAlignment w:val="center"/>
              <w:rPr>
                <w:rFonts w:eastAsia="仿宋_GB2312"/>
                <w:szCs w:val="21"/>
              </w:rPr>
            </w:pPr>
            <w:r>
              <w:rPr>
                <w:rFonts w:eastAsia="仿宋_GB2312"/>
                <w:kern w:val="0"/>
                <w:szCs w:val="21"/>
              </w:rPr>
              <w:t>财政拨款</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146</w:t>
            </w:r>
          </w:p>
        </w:tc>
      </w:tr>
      <w:tr>
        <w:tblPrEx>
          <w:tblCellMar>
            <w:top w:w="0" w:type="dxa"/>
            <w:left w:w="108" w:type="dxa"/>
            <w:bottom w:w="0" w:type="dxa"/>
            <w:right w:w="108" w:type="dxa"/>
          </w:tblCellMar>
        </w:tblPrEx>
        <w:trPr>
          <w:trHeight w:val="318" w:hRule="atLeast"/>
          <w:jc w:val="center"/>
        </w:trPr>
        <w:tc>
          <w:tcPr>
            <w:tcW w:w="101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eastAsia="仿宋_GB2312"/>
                <w:szCs w:val="21"/>
              </w:rPr>
            </w:pPr>
            <w:r>
              <w:rPr>
                <w:rFonts w:eastAsia="仿宋_GB2312"/>
                <w:kern w:val="0"/>
                <w:szCs w:val="21"/>
              </w:rPr>
              <w:t>其他资金</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292" w:hRule="atLeast"/>
          <w:jc w:val="center"/>
        </w:trPr>
        <w:tc>
          <w:tcPr>
            <w:tcW w:w="35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75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189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2269" w:hRule="atLeast"/>
          <w:jc w:val="center"/>
        </w:trPr>
        <w:tc>
          <w:tcPr>
            <w:tcW w:w="3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2750" w:type="pct"/>
            <w:gridSpan w:val="3"/>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r>
              <w:rPr>
                <w:rFonts w:eastAsia="仿宋_GB2312"/>
                <w:kern w:val="0"/>
                <w:szCs w:val="21"/>
              </w:rPr>
              <w:t>开展营商环境评价，“以评促改、以评促优、辅评结合”推动形成市（州）间竞相优化营商环境的良好氛围，更好地聚焦市场需求、改善监管服务、激发主体活力，打造具有示范效应的营商环境高地，为市场主体投资兴业营造稳定、公平、透明、可预期的法治化、国际化、便利化营商环境。同时，为四川省高质量发展综合绩效评价“营商便利度”指标提供评价依据，推动四川经济社会高质量发展。</w:t>
            </w:r>
          </w:p>
        </w:tc>
        <w:tc>
          <w:tcPr>
            <w:tcW w:w="1897" w:type="pct"/>
            <w:gridSpan w:val="2"/>
            <w:tcBorders>
              <w:top w:val="single" w:color="000000" w:sz="4" w:space="0"/>
              <w:left w:val="single" w:color="000000" w:sz="4" w:space="0"/>
              <w:bottom w:val="single" w:color="000000" w:sz="4" w:space="0"/>
              <w:right w:val="single" w:color="000000" w:sz="4" w:space="0"/>
            </w:tcBorders>
            <w:noWrap/>
          </w:tcPr>
          <w:p>
            <w:pPr>
              <w:widowControl/>
              <w:ind w:firstLine="420" w:firstLineChars="200"/>
              <w:jc w:val="left"/>
              <w:textAlignment w:val="top"/>
              <w:rPr>
                <w:rFonts w:eastAsia="仿宋_GB2312"/>
                <w:kern w:val="0"/>
                <w:szCs w:val="21"/>
              </w:rPr>
            </w:pPr>
            <w:r>
              <w:rPr>
                <w:rFonts w:eastAsia="仿宋_GB2312"/>
                <w:kern w:val="0"/>
                <w:szCs w:val="21"/>
              </w:rPr>
              <w:t>完成营商环境评价，形成《四川省营商环境评价报告（2020年度）》《2020年四川省营商环境评价指标分册报告》，年度报告报送省政府通过。其他相关资料送市州政府，为各地优化营商环境提供决策依据。</w:t>
            </w:r>
          </w:p>
        </w:tc>
      </w:tr>
      <w:tr>
        <w:tblPrEx>
          <w:tblCellMar>
            <w:top w:w="0" w:type="dxa"/>
            <w:left w:w="108" w:type="dxa"/>
            <w:bottom w:w="0" w:type="dxa"/>
            <w:right w:w="108" w:type="dxa"/>
          </w:tblCellMar>
        </w:tblPrEx>
        <w:trPr>
          <w:trHeight w:val="574" w:hRule="atLeast"/>
          <w:jc w:val="center"/>
        </w:trPr>
        <w:tc>
          <w:tcPr>
            <w:tcW w:w="351"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658"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预期指标值</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1987" w:hRule="atLeast"/>
          <w:jc w:val="center"/>
        </w:trPr>
        <w:tc>
          <w:tcPr>
            <w:tcW w:w="35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58" w:type="pct"/>
            <w:vMerge w:val="restart"/>
            <w:tcBorders>
              <w:top w:val="single" w:color="000000" w:sz="4" w:space="0"/>
              <w:left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数量指标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形成《四川省营商环境评价报告（2020年度）》《2020年四川省营商环境评价指标分册报告》</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形成《四川省营商环境评价报告（2020年度）》《2020年四川省营商环境评价指标分册报告》</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形成《四川省营商环境评价报告（2020年度）》《2020年四川省营商环境评价指标分册报告》</w:t>
            </w:r>
          </w:p>
        </w:tc>
      </w:tr>
      <w:tr>
        <w:tblPrEx>
          <w:tblCellMar>
            <w:top w:w="0" w:type="dxa"/>
            <w:left w:w="108" w:type="dxa"/>
            <w:bottom w:w="0" w:type="dxa"/>
            <w:right w:w="108" w:type="dxa"/>
          </w:tblCellMar>
        </w:tblPrEx>
        <w:trPr>
          <w:trHeight w:val="444" w:hRule="atLeast"/>
          <w:jc w:val="center"/>
        </w:trPr>
        <w:tc>
          <w:tcPr>
            <w:tcW w:w="35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58"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质量指标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通过专家评审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通过专家评审</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通过专家评审 </w:t>
            </w:r>
          </w:p>
        </w:tc>
      </w:tr>
      <w:tr>
        <w:tblPrEx>
          <w:tblCellMar>
            <w:top w:w="0" w:type="dxa"/>
            <w:left w:w="108" w:type="dxa"/>
            <w:bottom w:w="0" w:type="dxa"/>
            <w:right w:w="108" w:type="dxa"/>
          </w:tblCellMar>
        </w:tblPrEx>
        <w:trPr>
          <w:trHeight w:val="574" w:hRule="atLeast"/>
          <w:jc w:val="center"/>
        </w:trPr>
        <w:tc>
          <w:tcPr>
            <w:tcW w:w="35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58" w:type="pct"/>
            <w:vMerge w:val="continue"/>
            <w:tcBorders>
              <w:left w:val="single" w:color="000000" w:sz="4" w:space="0"/>
              <w:right w:val="single" w:color="000000" w:sz="4" w:space="0"/>
            </w:tcBorders>
            <w:noWrap/>
            <w:vAlign w:val="center"/>
          </w:tcPr>
          <w:p>
            <w:pPr>
              <w:jc w:val="center"/>
              <w:rPr>
                <w:rFonts w:eastAsia="仿宋_GB2312"/>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时效指标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按计划时间完成评价</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2021年3月报送省政府 </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2021年3月报送省政府 </w:t>
            </w:r>
          </w:p>
        </w:tc>
      </w:tr>
      <w:tr>
        <w:tblPrEx>
          <w:tblCellMar>
            <w:top w:w="0" w:type="dxa"/>
            <w:left w:w="108" w:type="dxa"/>
            <w:bottom w:w="0" w:type="dxa"/>
            <w:right w:w="108" w:type="dxa"/>
          </w:tblCellMar>
        </w:tblPrEx>
        <w:trPr>
          <w:trHeight w:val="574" w:hRule="atLeast"/>
          <w:jc w:val="center"/>
        </w:trPr>
        <w:tc>
          <w:tcPr>
            <w:tcW w:w="35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58" w:type="pct"/>
            <w:vMerge w:val="continue"/>
            <w:tcBorders>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成本指标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控制在150万元以内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控制在150万元以内 </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146万 </w:t>
            </w:r>
          </w:p>
        </w:tc>
      </w:tr>
      <w:tr>
        <w:tblPrEx>
          <w:tblCellMar>
            <w:top w:w="0" w:type="dxa"/>
            <w:left w:w="108" w:type="dxa"/>
            <w:bottom w:w="0" w:type="dxa"/>
            <w:right w:w="108" w:type="dxa"/>
          </w:tblCellMar>
        </w:tblPrEx>
        <w:trPr>
          <w:trHeight w:val="857" w:hRule="atLeast"/>
          <w:jc w:val="center"/>
        </w:trPr>
        <w:tc>
          <w:tcPr>
            <w:tcW w:w="35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5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社会效益</w:t>
            </w:r>
          </w:p>
          <w:p>
            <w:pPr>
              <w:widowControl/>
              <w:jc w:val="center"/>
              <w:textAlignment w:val="bottom"/>
              <w:rPr>
                <w:rFonts w:eastAsia="仿宋_GB2312"/>
                <w:kern w:val="0"/>
                <w:szCs w:val="21"/>
              </w:rPr>
            </w:pPr>
            <w:r>
              <w:rPr>
                <w:rFonts w:eastAsia="仿宋_GB2312"/>
                <w:kern w:val="0"/>
                <w:szCs w:val="21"/>
              </w:rPr>
              <w:t>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促进地方经济社会高质量发展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促进地方经济社会高质量发展</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促进地方经济社会高质量发展</w:t>
            </w:r>
          </w:p>
        </w:tc>
      </w:tr>
      <w:tr>
        <w:tblPrEx>
          <w:tblCellMar>
            <w:top w:w="0" w:type="dxa"/>
            <w:left w:w="108" w:type="dxa"/>
            <w:bottom w:w="0" w:type="dxa"/>
            <w:right w:w="108" w:type="dxa"/>
          </w:tblCellMar>
        </w:tblPrEx>
        <w:trPr>
          <w:trHeight w:val="857" w:hRule="atLeast"/>
          <w:jc w:val="center"/>
        </w:trPr>
        <w:tc>
          <w:tcPr>
            <w:tcW w:w="351" w:type="pct"/>
            <w:vMerge w:val="continue"/>
            <w:tcBorders>
              <w:left w:val="single" w:color="000000" w:sz="4" w:space="0"/>
              <w:right w:val="single" w:color="000000" w:sz="4" w:space="0"/>
            </w:tcBorders>
            <w:noWrap/>
            <w:vAlign w:val="center"/>
          </w:tcPr>
          <w:p>
            <w:pPr>
              <w:jc w:val="center"/>
              <w:rPr>
                <w:rFonts w:eastAsia="仿宋_GB2312"/>
                <w:szCs w:val="21"/>
              </w:rPr>
            </w:pPr>
          </w:p>
        </w:tc>
        <w:tc>
          <w:tcPr>
            <w:tcW w:w="65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可持续影响指标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推动全省营商环境建设再上新台阶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推动全省营商环境建设再上新台阶 </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推动全省营商环境建设再上新台阶 </w:t>
            </w:r>
          </w:p>
        </w:tc>
      </w:tr>
      <w:tr>
        <w:tblPrEx>
          <w:tblCellMar>
            <w:top w:w="0" w:type="dxa"/>
            <w:left w:w="108" w:type="dxa"/>
            <w:bottom w:w="0" w:type="dxa"/>
            <w:right w:w="108" w:type="dxa"/>
          </w:tblCellMar>
        </w:tblPrEx>
        <w:trPr>
          <w:trHeight w:val="584" w:hRule="atLeast"/>
          <w:jc w:val="center"/>
        </w:trPr>
        <w:tc>
          <w:tcPr>
            <w:tcW w:w="351" w:type="pct"/>
            <w:vMerge w:val="continue"/>
            <w:tcBorders>
              <w:left w:val="single" w:color="000000" w:sz="4" w:space="0"/>
              <w:bottom w:val="single" w:color="000000" w:sz="4" w:space="0"/>
              <w:right w:val="single" w:color="000000" w:sz="4" w:space="0"/>
            </w:tcBorders>
            <w:noWrap/>
            <w:vAlign w:val="center"/>
          </w:tcPr>
          <w:p>
            <w:pPr>
              <w:jc w:val="center"/>
              <w:rPr>
                <w:rFonts w:eastAsia="仿宋_GB2312"/>
                <w:szCs w:val="21"/>
              </w:rPr>
            </w:pPr>
          </w:p>
        </w:tc>
        <w:tc>
          <w:tcPr>
            <w:tcW w:w="6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szCs w:val="21"/>
              </w:rPr>
            </w:pPr>
            <w:r>
              <w:rPr>
                <w:rFonts w:eastAsia="仿宋_GB2312"/>
                <w:kern w:val="0"/>
                <w:szCs w:val="21"/>
              </w:rPr>
              <w:t>满意度指标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kern w:val="0"/>
                <w:szCs w:val="21"/>
              </w:rPr>
            </w:pPr>
            <w:r>
              <w:rPr>
                <w:rFonts w:eastAsia="仿宋_GB2312"/>
                <w:kern w:val="0"/>
                <w:szCs w:val="21"/>
              </w:rPr>
              <w:t>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 xml:space="preserve"> 满意度</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eastAsia="仿宋_GB2312"/>
                <w:kern w:val="0"/>
                <w:szCs w:val="21"/>
              </w:rPr>
            </w:pPr>
            <w:r>
              <w:rPr>
                <w:rFonts w:eastAsia="仿宋_GB2312"/>
                <w:kern w:val="0"/>
                <w:szCs w:val="21"/>
              </w:rPr>
              <w:t>100%</w:t>
            </w:r>
          </w:p>
        </w:tc>
      </w:tr>
    </w:tbl>
    <w:p/>
    <w:tbl>
      <w:tblPr>
        <w:tblStyle w:val="20"/>
        <w:tblpPr w:leftFromText="180" w:rightFromText="180" w:vertAnchor="text" w:horzAnchor="page" w:tblpXSpec="center" w:tblpY="913"/>
        <w:tblOverlap w:val="never"/>
        <w:tblW w:w="5198" w:type="pct"/>
        <w:jc w:val="center"/>
        <w:tblLayout w:type="fixed"/>
        <w:tblCellMar>
          <w:top w:w="0" w:type="dxa"/>
          <w:left w:w="108" w:type="dxa"/>
          <w:bottom w:w="0" w:type="dxa"/>
          <w:right w:w="108" w:type="dxa"/>
        </w:tblCellMar>
      </w:tblPr>
      <w:tblGrid>
        <w:gridCol w:w="658"/>
        <w:gridCol w:w="1024"/>
        <w:gridCol w:w="1130"/>
        <w:gridCol w:w="2248"/>
        <w:gridCol w:w="1398"/>
        <w:gridCol w:w="2401"/>
      </w:tblGrid>
      <w:tr>
        <w:tblPrEx>
          <w:tblCellMar>
            <w:top w:w="0" w:type="dxa"/>
            <w:left w:w="108" w:type="dxa"/>
            <w:bottom w:w="0" w:type="dxa"/>
            <w:right w:w="108" w:type="dxa"/>
          </w:tblCellMar>
        </w:tblPrEx>
        <w:trPr>
          <w:trHeight w:val="1765" w:hRule="atLeast"/>
          <w:jc w:val="center"/>
        </w:trPr>
        <w:tc>
          <w:tcPr>
            <w:tcW w:w="5000" w:type="pct"/>
            <w:gridSpan w:val="6"/>
            <w:tcBorders>
              <w:top w:val="nil"/>
              <w:left w:val="nil"/>
              <w:bottom w:val="nil"/>
              <w:right w:val="nil"/>
            </w:tcBorders>
            <w:noWrap/>
            <w:vAlign w:val="center"/>
          </w:tcPr>
          <w:p>
            <w:pPr>
              <w:widowControl/>
              <w:jc w:val="center"/>
              <w:textAlignment w:val="center"/>
              <w:rPr>
                <w:rFonts w:eastAsia="方正小标宋简体"/>
                <w:bCs/>
                <w:sz w:val="32"/>
                <w:szCs w:val="32"/>
              </w:rPr>
            </w:pPr>
            <w:r>
              <w:rPr>
                <w:rFonts w:eastAsia="方正小标宋简体"/>
                <w:bCs/>
                <w:sz w:val="28"/>
                <w:szCs w:val="28"/>
              </w:rPr>
              <w:t>2021年100万以上（含）特定目标类部门预算项目绩效目标自评</w:t>
            </w:r>
          </w:p>
          <w:p>
            <w:pPr>
              <w:widowControl/>
              <w:jc w:val="center"/>
              <w:textAlignment w:val="center"/>
              <w:rPr>
                <w:b/>
                <w:sz w:val="32"/>
                <w:szCs w:val="32"/>
              </w:rPr>
            </w:pPr>
            <w:r>
              <w:rPr>
                <w:rFonts w:eastAsia="仿宋_GB2312"/>
                <w:bCs/>
                <w:sz w:val="28"/>
                <w:szCs w:val="28"/>
              </w:rPr>
              <w:t>〔</w:t>
            </w:r>
            <w:r>
              <w:rPr>
                <w:rFonts w:eastAsia="方正小标宋简体"/>
                <w:bCs/>
                <w:sz w:val="28"/>
                <w:szCs w:val="28"/>
              </w:rPr>
              <w:t>省直机关办公用房维修专项项目（上年结转）</w:t>
            </w:r>
            <w:r>
              <w:rPr>
                <w:rFonts w:eastAsia="仿宋_GB2312"/>
                <w:bCs/>
                <w:sz w:val="28"/>
                <w:szCs w:val="28"/>
              </w:rPr>
              <w:t>〕</w:t>
            </w:r>
          </w:p>
        </w:tc>
      </w:tr>
      <w:tr>
        <w:tblPrEx>
          <w:tblCellMar>
            <w:top w:w="0" w:type="dxa"/>
            <w:left w:w="108" w:type="dxa"/>
            <w:bottom w:w="0" w:type="dxa"/>
            <w:right w:w="108" w:type="dxa"/>
          </w:tblCellMar>
        </w:tblPrEx>
        <w:trPr>
          <w:trHeight w:val="598" w:hRule="atLeast"/>
          <w:jc w:val="center"/>
        </w:trPr>
        <w:tc>
          <w:tcPr>
            <w:tcW w:w="94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主管部门及代码</w:t>
            </w:r>
          </w:p>
        </w:tc>
        <w:tc>
          <w:tcPr>
            <w:tcW w:w="1907"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303-四川省发展和改革委员会</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实施单位</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四川省发展和改革委员会机关</w:t>
            </w:r>
          </w:p>
        </w:tc>
      </w:tr>
      <w:tr>
        <w:tblPrEx>
          <w:tblCellMar>
            <w:top w:w="0" w:type="dxa"/>
            <w:left w:w="108" w:type="dxa"/>
            <w:bottom w:w="0" w:type="dxa"/>
            <w:right w:w="108" w:type="dxa"/>
          </w:tblCellMar>
        </w:tblPrEx>
        <w:trPr>
          <w:trHeight w:val="304" w:hRule="atLeast"/>
          <w:jc w:val="center"/>
        </w:trPr>
        <w:tc>
          <w:tcPr>
            <w:tcW w:w="94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项目预算</w:t>
            </w:r>
          </w:p>
          <w:p>
            <w:pPr>
              <w:widowControl/>
              <w:jc w:val="center"/>
              <w:textAlignment w:val="center"/>
              <w:rPr>
                <w:rFonts w:eastAsia="仿宋_GB2312"/>
                <w:kern w:val="0"/>
                <w:szCs w:val="21"/>
              </w:rPr>
            </w:pPr>
            <w:r>
              <w:rPr>
                <w:rFonts w:eastAsia="仿宋_GB2312"/>
                <w:kern w:val="0"/>
                <w:szCs w:val="21"/>
              </w:rPr>
              <w:t>执行情况</w:t>
            </w:r>
          </w:p>
          <w:p>
            <w:pPr>
              <w:widowControl/>
              <w:jc w:val="center"/>
              <w:textAlignment w:val="center"/>
              <w:rPr>
                <w:rFonts w:eastAsia="仿宋_GB2312"/>
                <w:szCs w:val="21"/>
              </w:rPr>
            </w:pPr>
            <w:r>
              <w:rPr>
                <w:rFonts w:eastAsia="仿宋_GB2312"/>
                <w:kern w:val="0"/>
                <w:szCs w:val="21"/>
              </w:rPr>
              <w:t>（万元）</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预算数：</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1058.61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执行数：</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1011.25</w:t>
            </w:r>
          </w:p>
        </w:tc>
      </w:tr>
      <w:tr>
        <w:tblPrEx>
          <w:tblCellMar>
            <w:top w:w="0" w:type="dxa"/>
            <w:left w:w="108" w:type="dxa"/>
            <w:bottom w:w="0" w:type="dxa"/>
            <w:right w:w="108" w:type="dxa"/>
          </w:tblCellMar>
        </w:tblPrEx>
        <w:trPr>
          <w:trHeight w:val="598" w:hRule="atLeast"/>
          <w:jc w:val="center"/>
        </w:trPr>
        <w:tc>
          <w:tcPr>
            <w:tcW w:w="9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1058.61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kern w:val="0"/>
                <w:szCs w:val="21"/>
              </w:rPr>
            </w:pPr>
            <w:r>
              <w:rPr>
                <w:rFonts w:eastAsia="仿宋_GB2312"/>
                <w:kern w:val="0"/>
                <w:szCs w:val="21"/>
              </w:rPr>
              <w:t>其中：</w:t>
            </w:r>
          </w:p>
          <w:p>
            <w:pPr>
              <w:widowControl/>
              <w:jc w:val="center"/>
              <w:textAlignment w:val="center"/>
              <w:rPr>
                <w:rFonts w:eastAsia="仿宋_GB2312"/>
                <w:szCs w:val="21"/>
              </w:rPr>
            </w:pPr>
            <w:r>
              <w:rPr>
                <w:rFonts w:eastAsia="仿宋_GB2312"/>
                <w:kern w:val="0"/>
                <w:szCs w:val="21"/>
              </w:rPr>
              <w:t>财政拨款</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szCs w:val="21"/>
              </w:rPr>
              <w:t>1011.25</w:t>
            </w:r>
          </w:p>
        </w:tc>
      </w:tr>
      <w:tr>
        <w:tblPrEx>
          <w:tblCellMar>
            <w:top w:w="0" w:type="dxa"/>
            <w:left w:w="108" w:type="dxa"/>
            <w:bottom w:w="0" w:type="dxa"/>
            <w:right w:w="108" w:type="dxa"/>
          </w:tblCellMar>
        </w:tblPrEx>
        <w:trPr>
          <w:trHeight w:val="304" w:hRule="atLeast"/>
          <w:jc w:val="center"/>
        </w:trPr>
        <w:tc>
          <w:tcPr>
            <w:tcW w:w="9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仿宋_GB2312"/>
                <w:szCs w:val="21"/>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c>
          <w:tcPr>
            <w:tcW w:w="7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其他资金</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p>
        </w:tc>
      </w:tr>
      <w:tr>
        <w:tblPrEx>
          <w:tblCellMar>
            <w:top w:w="0" w:type="dxa"/>
            <w:left w:w="108" w:type="dxa"/>
            <w:bottom w:w="0" w:type="dxa"/>
            <w:right w:w="108" w:type="dxa"/>
          </w:tblCellMar>
        </w:tblPrEx>
        <w:trPr>
          <w:trHeight w:val="304" w:hRule="atLeast"/>
          <w:jc w:val="center"/>
        </w:trPr>
        <w:tc>
          <w:tcPr>
            <w:tcW w:w="37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年度总体目标完成情况</w:t>
            </w:r>
          </w:p>
        </w:tc>
        <w:tc>
          <w:tcPr>
            <w:tcW w:w="248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预期目标</w:t>
            </w:r>
          </w:p>
        </w:tc>
        <w:tc>
          <w:tcPr>
            <w:tcW w:w="214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szCs w:val="21"/>
              </w:rPr>
            </w:pPr>
            <w:r>
              <w:rPr>
                <w:rFonts w:eastAsia="仿宋_GB2312"/>
                <w:kern w:val="0"/>
                <w:szCs w:val="21"/>
              </w:rPr>
              <w:t>目标实际完成情况</w:t>
            </w:r>
          </w:p>
        </w:tc>
      </w:tr>
      <w:tr>
        <w:tblPrEx>
          <w:tblCellMar>
            <w:top w:w="0" w:type="dxa"/>
            <w:left w:w="108" w:type="dxa"/>
            <w:bottom w:w="0" w:type="dxa"/>
            <w:right w:w="108" w:type="dxa"/>
          </w:tblCellMar>
        </w:tblPrEx>
        <w:trPr>
          <w:trHeight w:val="2068" w:hRule="atLeast"/>
          <w:jc w:val="center"/>
        </w:trPr>
        <w:tc>
          <w:tcPr>
            <w:tcW w:w="371" w:type="pct"/>
            <w:vMerge w:val="continue"/>
            <w:tcBorders>
              <w:top w:val="single" w:color="000000" w:sz="4" w:space="0"/>
              <w:left w:val="single" w:color="000000" w:sz="4" w:space="0"/>
              <w:bottom w:val="single" w:color="auto" w:sz="4" w:space="0"/>
              <w:right w:val="single" w:color="000000" w:sz="4" w:space="0"/>
            </w:tcBorders>
            <w:noWrap/>
            <w:vAlign w:val="center"/>
          </w:tcPr>
          <w:p>
            <w:pPr>
              <w:widowControl/>
              <w:jc w:val="center"/>
              <w:rPr>
                <w:rFonts w:eastAsia="仿宋_GB2312"/>
                <w:szCs w:val="21"/>
              </w:rPr>
            </w:pPr>
          </w:p>
        </w:tc>
        <w:tc>
          <w:tcPr>
            <w:tcW w:w="2485" w:type="pct"/>
            <w:gridSpan w:val="3"/>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都会风尚地下停车场改造：原混凝土地面维修、拉毛、环氧树脂地坪面层施工，停车场智能系统改造升级；发展大厦大楼内墙面装饰装修：对出现开裂、变形、霉变的墙体部位进行维修翻新；发展大厦中央空调：优化调整发展大厦中央空调整体布局，更换老化的设备、配件及盘管，新增中央空调智能运行控制系统。</w:t>
            </w:r>
          </w:p>
        </w:tc>
        <w:tc>
          <w:tcPr>
            <w:tcW w:w="2143" w:type="pct"/>
            <w:gridSpan w:val="2"/>
            <w:tcBorders>
              <w:top w:val="single" w:color="000000" w:sz="4" w:space="0"/>
              <w:left w:val="single" w:color="000000" w:sz="4" w:space="0"/>
              <w:bottom w:val="single" w:color="auto" w:sz="4" w:space="0"/>
              <w:right w:val="single" w:color="000000" w:sz="4" w:space="0"/>
            </w:tcBorders>
            <w:noWrap/>
            <w:vAlign w:val="center"/>
          </w:tcPr>
          <w:p>
            <w:pPr>
              <w:widowControl/>
              <w:ind w:firstLine="420" w:firstLineChars="200"/>
              <w:jc w:val="left"/>
              <w:textAlignment w:val="top"/>
              <w:rPr>
                <w:rFonts w:eastAsia="仿宋_GB2312"/>
                <w:szCs w:val="21"/>
              </w:rPr>
            </w:pPr>
            <w:r>
              <w:rPr>
                <w:rFonts w:eastAsia="仿宋_GB2312"/>
                <w:kern w:val="0"/>
                <w:szCs w:val="21"/>
              </w:rPr>
              <w:t>全部按照既定计划全面完成。</w:t>
            </w:r>
          </w:p>
        </w:tc>
      </w:tr>
      <w:tr>
        <w:tblPrEx>
          <w:tblCellMar>
            <w:top w:w="0" w:type="dxa"/>
            <w:left w:w="108" w:type="dxa"/>
            <w:bottom w:w="0" w:type="dxa"/>
            <w:right w:w="108" w:type="dxa"/>
          </w:tblCellMar>
        </w:tblPrEx>
        <w:trPr>
          <w:trHeight w:val="598" w:hRule="atLeast"/>
          <w:jc w:val="center"/>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年度绩效指标完成情况</w:t>
            </w:r>
          </w:p>
        </w:tc>
        <w:tc>
          <w:tcPr>
            <w:tcW w:w="5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一级</w:t>
            </w:r>
          </w:p>
          <w:p>
            <w:pPr>
              <w:widowControl/>
              <w:jc w:val="center"/>
              <w:textAlignment w:val="center"/>
              <w:rPr>
                <w:rFonts w:eastAsia="仿宋_GB2312"/>
                <w:szCs w:val="21"/>
              </w:rPr>
            </w:pPr>
            <w:r>
              <w:rPr>
                <w:rFonts w:eastAsia="仿宋_GB2312"/>
                <w:kern w:val="0"/>
                <w:szCs w:val="21"/>
              </w:rPr>
              <w:t>指标</w:t>
            </w:r>
          </w:p>
        </w:tc>
        <w:tc>
          <w:tcPr>
            <w:tcW w:w="63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二级</w:t>
            </w:r>
          </w:p>
          <w:p>
            <w:pPr>
              <w:widowControl/>
              <w:jc w:val="center"/>
              <w:textAlignment w:val="center"/>
              <w:rPr>
                <w:rFonts w:eastAsia="仿宋_GB2312"/>
                <w:szCs w:val="21"/>
              </w:rPr>
            </w:pPr>
            <w:r>
              <w:rPr>
                <w:rFonts w:eastAsia="仿宋_GB2312"/>
                <w:kern w:val="0"/>
                <w:szCs w:val="21"/>
              </w:rPr>
              <w:t>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三级</w:t>
            </w:r>
          </w:p>
          <w:p>
            <w:pPr>
              <w:widowControl/>
              <w:jc w:val="center"/>
              <w:textAlignment w:val="center"/>
              <w:rPr>
                <w:rFonts w:eastAsia="仿宋_GB2312"/>
                <w:szCs w:val="21"/>
              </w:rPr>
            </w:pPr>
            <w:r>
              <w:rPr>
                <w:rFonts w:eastAsia="仿宋_GB2312"/>
                <w:kern w:val="0"/>
                <w:szCs w:val="21"/>
              </w:rPr>
              <w:t>指标</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eastAsia="仿宋_GB2312"/>
                <w:kern w:val="0"/>
                <w:szCs w:val="21"/>
              </w:rPr>
              <w:t>预期指</w:t>
            </w:r>
          </w:p>
          <w:p>
            <w:pPr>
              <w:widowControl/>
              <w:jc w:val="center"/>
              <w:textAlignment w:val="center"/>
              <w:rPr>
                <w:rFonts w:eastAsia="仿宋_GB2312"/>
                <w:szCs w:val="21"/>
              </w:rPr>
            </w:pPr>
            <w:r>
              <w:rPr>
                <w:rFonts w:eastAsia="仿宋_GB2312"/>
                <w:kern w:val="0"/>
                <w:szCs w:val="21"/>
              </w:rPr>
              <w:t>标值</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eastAsia="仿宋_GB2312"/>
                <w:szCs w:val="21"/>
              </w:rPr>
            </w:pPr>
            <w:r>
              <w:rPr>
                <w:rFonts w:eastAsia="仿宋_GB2312"/>
                <w:kern w:val="0"/>
                <w:szCs w:val="21"/>
              </w:rPr>
              <w:t>实际完成指标值</w:t>
            </w:r>
          </w:p>
        </w:tc>
      </w:tr>
      <w:tr>
        <w:tblPrEx>
          <w:tblCellMar>
            <w:top w:w="0" w:type="dxa"/>
            <w:left w:w="108" w:type="dxa"/>
            <w:bottom w:w="0" w:type="dxa"/>
            <w:right w:w="108" w:type="dxa"/>
          </w:tblCellMar>
        </w:tblPrEx>
        <w:trPr>
          <w:trHeight w:val="1186"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完成</w:t>
            </w:r>
          </w:p>
          <w:p>
            <w:pPr>
              <w:widowControl/>
              <w:jc w:val="center"/>
              <w:textAlignment w:val="bottom"/>
              <w:rPr>
                <w:rFonts w:eastAsia="仿宋_GB2312"/>
                <w:szCs w:val="21"/>
              </w:rPr>
            </w:pPr>
            <w:r>
              <w:rPr>
                <w:rFonts w:eastAsia="仿宋_GB2312"/>
                <w:kern w:val="0"/>
                <w:szCs w:val="21"/>
              </w:rPr>
              <w:t>指标</w:t>
            </w:r>
          </w:p>
        </w:tc>
        <w:tc>
          <w:tcPr>
            <w:tcW w:w="63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数量指标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都会风尚地下停车场面积</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负2楼、负3楼</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负2楼、负3楼及出口全部完成，完成面积8975.97平方米。</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内墙面面积</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36400平方米</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实施完成44593.81平方米。</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中央空调楼层</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发展大厦1-23楼</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按照设计及财政评审全部完成。</w:t>
            </w:r>
          </w:p>
        </w:tc>
      </w:tr>
      <w:tr>
        <w:tblPrEx>
          <w:tblCellMar>
            <w:top w:w="0" w:type="dxa"/>
            <w:left w:w="108" w:type="dxa"/>
            <w:bottom w:w="0" w:type="dxa"/>
            <w:right w:w="108" w:type="dxa"/>
          </w:tblCellMar>
        </w:tblPrEx>
        <w:trPr>
          <w:trHeight w:val="1153"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8"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质量指标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成都市房屋建筑和市政基础设施工程质量监督管理实施细则</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符合基础设施工程质量相关规定标准</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满足国家相关规范要求。</w:t>
            </w:r>
          </w:p>
        </w:tc>
      </w:tr>
      <w:tr>
        <w:tblPrEx>
          <w:tblCellMar>
            <w:top w:w="0" w:type="dxa"/>
            <w:left w:w="108" w:type="dxa"/>
            <w:bottom w:w="0" w:type="dxa"/>
            <w:right w:w="108" w:type="dxa"/>
          </w:tblCellMar>
        </w:tblPrEx>
        <w:trPr>
          <w:trHeight w:val="1153"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8" w:type="pct"/>
            <w:vMerge w:val="continue"/>
            <w:tcBorders>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成都市建设工程质量标准化监督管理规程</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符合基础设施工程质量相关规定标准</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满足国家相关规范要求。</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63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时效指标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2021年年底前竣工</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按时竣工</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按照合同约定完成。</w:t>
            </w:r>
          </w:p>
        </w:tc>
      </w:tr>
      <w:tr>
        <w:tblPrEx>
          <w:tblCellMar>
            <w:top w:w="0" w:type="dxa"/>
            <w:left w:w="108" w:type="dxa"/>
            <w:bottom w:w="0" w:type="dxa"/>
            <w:right w:w="108" w:type="dxa"/>
          </w:tblCellMar>
        </w:tblPrEx>
        <w:trPr>
          <w:trHeight w:val="892"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效益</w:t>
            </w:r>
          </w:p>
          <w:p>
            <w:pPr>
              <w:widowControl/>
              <w:jc w:val="center"/>
              <w:textAlignment w:val="bottom"/>
              <w:rPr>
                <w:rFonts w:eastAsia="仿宋_GB2312"/>
                <w:szCs w:val="21"/>
              </w:rPr>
            </w:pPr>
            <w:r>
              <w:rPr>
                <w:rFonts w:eastAsia="仿宋_GB2312"/>
                <w:kern w:val="0"/>
                <w:szCs w:val="21"/>
              </w:rPr>
              <w:t>指标</w:t>
            </w:r>
          </w:p>
        </w:tc>
        <w:tc>
          <w:tcPr>
            <w:tcW w:w="638" w:type="pct"/>
            <w:vMerge w:val="restart"/>
            <w:tcBorders>
              <w:top w:val="single" w:color="auto" w:sz="4" w:space="0"/>
              <w:left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可持续影响指标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停车场改造，延长使用寿命，增加通勤停车效率</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5年</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8年以上。</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ind w:firstLine="555"/>
              <w:jc w:val="left"/>
              <w:textAlignment w:val="bottom"/>
              <w:rPr>
                <w:rFonts w:eastAsia="仿宋_GB2312"/>
                <w:sz w:val="32"/>
                <w:szCs w:val="32"/>
              </w:rPr>
            </w:pPr>
          </w:p>
        </w:tc>
        <w:tc>
          <w:tcPr>
            <w:tcW w:w="578" w:type="pct"/>
            <w:vMerge w:val="continue"/>
            <w:tcBorders>
              <w:left w:val="single" w:color="auto" w:sz="4" w:space="0"/>
              <w:right w:val="single" w:color="auto" w:sz="4" w:space="0"/>
            </w:tcBorders>
            <w:noWrap/>
            <w:vAlign w:val="center"/>
          </w:tcPr>
          <w:p>
            <w:pPr>
              <w:widowControl/>
              <w:ind w:firstLine="555"/>
              <w:jc w:val="left"/>
              <w:textAlignment w:val="bottom"/>
              <w:rPr>
                <w:rFonts w:eastAsia="仿宋_GB2312"/>
                <w:sz w:val="32"/>
                <w:szCs w:val="32"/>
              </w:rPr>
            </w:pPr>
          </w:p>
        </w:tc>
        <w:tc>
          <w:tcPr>
            <w:tcW w:w="638" w:type="pct"/>
            <w:vMerge w:val="continue"/>
            <w:tcBorders>
              <w:left w:val="single" w:color="auto" w:sz="4" w:space="0"/>
              <w:right w:val="single" w:color="auto" w:sz="4" w:space="0"/>
            </w:tcBorders>
            <w:noWrap/>
            <w:vAlign w:val="center"/>
          </w:tcPr>
          <w:p>
            <w:pPr>
              <w:widowControl/>
              <w:ind w:firstLine="555"/>
              <w:jc w:val="left"/>
              <w:textAlignment w:val="bottom"/>
              <w:rPr>
                <w:rFonts w:eastAsia="仿宋_GB2312"/>
                <w:sz w:val="32"/>
                <w:szCs w:val="32"/>
              </w:rPr>
            </w:pP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内墙面改造，满足办公需要</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5年</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ind w:firstLine="764" w:firstLineChars="364"/>
              <w:textAlignment w:val="bottom"/>
              <w:rPr>
                <w:rFonts w:eastAsia="仿宋_GB2312"/>
                <w:szCs w:val="21"/>
              </w:rPr>
            </w:pPr>
            <w:r>
              <w:rPr>
                <w:rFonts w:eastAsia="仿宋_GB2312"/>
                <w:szCs w:val="21"/>
              </w:rPr>
              <w:t>8-10年。</w:t>
            </w:r>
          </w:p>
        </w:tc>
      </w:tr>
      <w:tr>
        <w:tblPrEx>
          <w:tblCellMar>
            <w:top w:w="0" w:type="dxa"/>
            <w:left w:w="108" w:type="dxa"/>
            <w:bottom w:w="0" w:type="dxa"/>
            <w:right w:w="108" w:type="dxa"/>
          </w:tblCellMar>
        </w:tblPrEx>
        <w:trPr>
          <w:trHeight w:val="892" w:hRule="atLeast"/>
          <w:jc w:val="center"/>
        </w:trPr>
        <w:tc>
          <w:tcPr>
            <w:tcW w:w="371" w:type="pct"/>
            <w:vMerge w:val="continue"/>
            <w:tcBorders>
              <w:left w:val="single" w:color="auto" w:sz="4" w:space="0"/>
              <w:bottom w:val="single" w:color="auto" w:sz="4" w:space="0"/>
              <w:right w:val="single" w:color="auto" w:sz="4" w:space="0"/>
            </w:tcBorders>
            <w:noWrap/>
            <w:vAlign w:val="center"/>
          </w:tcPr>
          <w:p>
            <w:pPr>
              <w:widowControl/>
              <w:ind w:firstLine="555"/>
              <w:jc w:val="left"/>
              <w:textAlignment w:val="bottom"/>
              <w:rPr>
                <w:rFonts w:eastAsia="仿宋_GB2312"/>
                <w:szCs w:val="21"/>
              </w:rPr>
            </w:pPr>
          </w:p>
        </w:tc>
        <w:tc>
          <w:tcPr>
            <w:tcW w:w="578" w:type="pct"/>
            <w:vMerge w:val="continue"/>
            <w:tcBorders>
              <w:left w:val="single" w:color="auto" w:sz="4" w:space="0"/>
              <w:bottom w:val="single" w:color="auto" w:sz="4" w:space="0"/>
              <w:right w:val="single" w:color="auto" w:sz="4" w:space="0"/>
            </w:tcBorders>
            <w:noWrap/>
            <w:vAlign w:val="center"/>
          </w:tcPr>
          <w:p>
            <w:pPr>
              <w:widowControl/>
              <w:ind w:firstLine="555"/>
              <w:jc w:val="left"/>
              <w:textAlignment w:val="bottom"/>
              <w:rPr>
                <w:rFonts w:eastAsia="仿宋_GB2312"/>
                <w:szCs w:val="21"/>
              </w:rPr>
            </w:pPr>
          </w:p>
        </w:tc>
        <w:tc>
          <w:tcPr>
            <w:tcW w:w="638" w:type="pct"/>
            <w:vMerge w:val="continue"/>
            <w:tcBorders>
              <w:left w:val="single" w:color="auto" w:sz="4" w:space="0"/>
              <w:bottom w:val="single" w:color="auto" w:sz="4" w:space="0"/>
              <w:right w:val="single" w:color="auto" w:sz="4" w:space="0"/>
            </w:tcBorders>
            <w:noWrap/>
            <w:vAlign w:val="center"/>
          </w:tcPr>
          <w:p>
            <w:pPr>
              <w:widowControl/>
              <w:ind w:firstLine="555"/>
              <w:jc w:val="left"/>
              <w:textAlignment w:val="bottom"/>
              <w:rPr>
                <w:rFonts w:eastAsia="仿宋_GB2312"/>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中央空调改造，增加使用功率，节能及安全达到标准</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5年</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ind w:firstLine="555"/>
              <w:jc w:val="center"/>
              <w:textAlignment w:val="bottom"/>
              <w:rPr>
                <w:rFonts w:eastAsia="仿宋_GB2312"/>
                <w:szCs w:val="21"/>
              </w:rPr>
            </w:pPr>
            <w:r>
              <w:rPr>
                <w:rFonts w:eastAsia="仿宋_GB2312"/>
                <w:szCs w:val="21"/>
              </w:rPr>
              <w:t>主机10年，其他5年以上。</w:t>
            </w:r>
          </w:p>
        </w:tc>
      </w:tr>
      <w:tr>
        <w:tblPrEx>
          <w:tblCellMar>
            <w:top w:w="0" w:type="dxa"/>
            <w:left w:w="108" w:type="dxa"/>
            <w:bottom w:w="0" w:type="dxa"/>
            <w:right w:w="108" w:type="dxa"/>
          </w:tblCellMar>
        </w:tblPrEx>
        <w:trPr>
          <w:trHeight w:val="607"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szCs w:val="21"/>
              </w:rPr>
            </w:pPr>
          </w:p>
        </w:tc>
        <w:tc>
          <w:tcPr>
            <w:tcW w:w="57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63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r>
              <w:rPr>
                <w:rFonts w:eastAsia="仿宋_GB2312"/>
                <w:kern w:val="0"/>
                <w:szCs w:val="21"/>
              </w:rPr>
              <w:t>满意度</w:t>
            </w:r>
          </w:p>
          <w:p>
            <w:pPr>
              <w:widowControl/>
              <w:jc w:val="center"/>
              <w:textAlignment w:val="bottom"/>
              <w:rPr>
                <w:rFonts w:eastAsia="仿宋_GB2312"/>
                <w:szCs w:val="21"/>
              </w:rPr>
            </w:pPr>
            <w:r>
              <w:rPr>
                <w:rFonts w:eastAsia="仿宋_GB2312"/>
                <w:kern w:val="0"/>
                <w:szCs w:val="21"/>
              </w:rPr>
              <w:t>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szCs w:val="21"/>
              </w:rPr>
              <w:t>服务对象满意度</w:t>
            </w:r>
          </w:p>
        </w:tc>
        <w:tc>
          <w:tcPr>
            <w:tcW w:w="78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szCs w:val="21"/>
              </w:rPr>
            </w:pPr>
            <w:r>
              <w:rPr>
                <w:rFonts w:eastAsia="仿宋_GB2312"/>
                <w:kern w:val="0"/>
                <w:szCs w:val="21"/>
              </w:rPr>
              <w:t>100%</w:t>
            </w:r>
          </w:p>
        </w:tc>
        <w:tc>
          <w:tcPr>
            <w:tcW w:w="135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bottom"/>
              <w:rPr>
                <w:rFonts w:eastAsia="仿宋_GB2312"/>
                <w:kern w:val="0"/>
                <w:szCs w:val="21"/>
              </w:rPr>
            </w:pPr>
          </w:p>
          <w:p>
            <w:pPr>
              <w:widowControl/>
              <w:jc w:val="center"/>
              <w:textAlignment w:val="bottom"/>
              <w:rPr>
                <w:rFonts w:eastAsia="仿宋_GB2312"/>
                <w:szCs w:val="21"/>
              </w:rPr>
            </w:pPr>
            <w:r>
              <w:rPr>
                <w:rFonts w:eastAsia="仿宋_GB2312"/>
                <w:kern w:val="0"/>
                <w:szCs w:val="21"/>
              </w:rPr>
              <w:t>100%</w:t>
            </w:r>
          </w:p>
        </w:tc>
      </w:tr>
    </w:tbl>
    <w:p>
      <w:pPr>
        <w:spacing w:line="600" w:lineRule="exact"/>
        <w:jc w:val="center"/>
        <w:outlineLvl w:val="0"/>
        <w:rPr>
          <w:rFonts w:eastAsia="仿宋"/>
        </w:rPr>
      </w:pPr>
      <w:bookmarkStart w:id="87" w:name="_Toc15396618"/>
      <w:bookmarkStart w:id="88" w:name="_Toc113003943"/>
      <w:r>
        <w:rPr>
          <w:rFonts w:eastAsia="黑体"/>
          <w:sz w:val="44"/>
          <w:szCs w:val="44"/>
        </w:rPr>
        <w:t>第</w:t>
      </w:r>
      <w:r>
        <w:rPr>
          <w:rStyle w:val="32"/>
          <w:rFonts w:eastAsia="黑体"/>
          <w:b w:val="0"/>
        </w:rPr>
        <w:t>五部分 附表</w:t>
      </w:r>
      <w:bookmarkEnd w:id="85"/>
      <w:bookmarkEnd w:id="87"/>
      <w:bookmarkEnd w:id="88"/>
      <w:bookmarkStart w:id="89" w:name="_Toc15396619"/>
    </w:p>
    <w:p>
      <w:pPr>
        <w:pStyle w:val="4"/>
        <w:rPr>
          <w:rFonts w:ascii="Times New Roman" w:hAnsi="Times New Roman" w:eastAsia="仿宋_GB2312" w:cs="Times New Roman"/>
          <w:b w:val="0"/>
          <w:bCs w:val="0"/>
          <w:kern w:val="0"/>
        </w:rPr>
      </w:pPr>
      <w:bookmarkStart w:id="90" w:name="_Toc113003944"/>
      <w:r>
        <w:rPr>
          <w:rFonts w:ascii="Times New Roman" w:hAnsi="Times New Roman" w:eastAsia="仿宋_GB2312" w:cs="Times New Roman"/>
          <w:b w:val="0"/>
          <w:bCs w:val="0"/>
          <w:kern w:val="0"/>
        </w:rPr>
        <w:t>一、收入支出决算总表</w:t>
      </w:r>
      <w:bookmarkEnd w:id="89"/>
      <w:bookmarkEnd w:id="90"/>
    </w:p>
    <w:p>
      <w:pPr>
        <w:pStyle w:val="4"/>
        <w:rPr>
          <w:rFonts w:ascii="Times New Roman" w:hAnsi="Times New Roman" w:eastAsia="仿宋_GB2312" w:cs="Times New Roman"/>
          <w:b w:val="0"/>
          <w:bCs w:val="0"/>
          <w:kern w:val="0"/>
        </w:rPr>
      </w:pPr>
      <w:bookmarkStart w:id="91" w:name="_Toc113003945"/>
      <w:bookmarkStart w:id="92" w:name="_Toc15396620"/>
      <w:r>
        <w:rPr>
          <w:rFonts w:ascii="Times New Roman" w:hAnsi="Times New Roman" w:eastAsia="仿宋_GB2312" w:cs="Times New Roman"/>
          <w:b w:val="0"/>
          <w:bCs w:val="0"/>
          <w:kern w:val="0"/>
        </w:rPr>
        <w:t>二、收入决算表</w:t>
      </w:r>
      <w:bookmarkEnd w:id="91"/>
      <w:bookmarkEnd w:id="92"/>
    </w:p>
    <w:p>
      <w:pPr>
        <w:pStyle w:val="4"/>
        <w:rPr>
          <w:rFonts w:ascii="Times New Roman" w:hAnsi="Times New Roman" w:eastAsia="仿宋_GB2312" w:cs="Times New Roman"/>
          <w:b w:val="0"/>
          <w:bCs w:val="0"/>
          <w:kern w:val="0"/>
        </w:rPr>
      </w:pPr>
      <w:bookmarkStart w:id="93" w:name="_Toc113003946"/>
      <w:bookmarkStart w:id="94" w:name="_Toc15396621"/>
      <w:r>
        <w:rPr>
          <w:rFonts w:ascii="Times New Roman" w:hAnsi="Times New Roman" w:eastAsia="仿宋_GB2312" w:cs="Times New Roman"/>
          <w:b w:val="0"/>
          <w:bCs w:val="0"/>
          <w:kern w:val="0"/>
        </w:rPr>
        <w:t>三、支出决算表</w:t>
      </w:r>
      <w:bookmarkEnd w:id="93"/>
      <w:bookmarkEnd w:id="94"/>
    </w:p>
    <w:p>
      <w:pPr>
        <w:pStyle w:val="4"/>
        <w:rPr>
          <w:rFonts w:ascii="Times New Roman" w:hAnsi="Times New Roman" w:eastAsia="仿宋_GB2312" w:cs="Times New Roman"/>
          <w:b w:val="0"/>
          <w:bCs w:val="0"/>
          <w:kern w:val="0"/>
        </w:rPr>
      </w:pPr>
      <w:bookmarkStart w:id="95" w:name="_Toc113003947"/>
      <w:bookmarkStart w:id="96" w:name="_Toc15396622"/>
      <w:r>
        <w:rPr>
          <w:rFonts w:ascii="Times New Roman" w:hAnsi="Times New Roman" w:eastAsia="仿宋_GB2312" w:cs="Times New Roman"/>
          <w:b w:val="0"/>
          <w:bCs w:val="0"/>
          <w:kern w:val="0"/>
        </w:rPr>
        <w:t>四、财政拨款收入支出决算总表</w:t>
      </w:r>
      <w:bookmarkEnd w:id="95"/>
      <w:bookmarkEnd w:id="96"/>
    </w:p>
    <w:p>
      <w:pPr>
        <w:pStyle w:val="4"/>
        <w:rPr>
          <w:rFonts w:ascii="Times New Roman" w:hAnsi="Times New Roman" w:eastAsia="仿宋_GB2312" w:cs="Times New Roman"/>
          <w:b w:val="0"/>
          <w:bCs w:val="0"/>
          <w:kern w:val="0"/>
        </w:rPr>
      </w:pPr>
      <w:bookmarkStart w:id="97" w:name="_Toc15396623"/>
      <w:bookmarkStart w:id="98" w:name="_Toc113003948"/>
      <w:r>
        <w:rPr>
          <w:rFonts w:ascii="Times New Roman" w:hAnsi="Times New Roman" w:eastAsia="仿宋_GB2312" w:cs="Times New Roman"/>
          <w:b w:val="0"/>
          <w:bCs w:val="0"/>
          <w:kern w:val="0"/>
        </w:rPr>
        <w:t>五、财政拨款支出决算明细表</w:t>
      </w:r>
      <w:bookmarkEnd w:id="97"/>
      <w:bookmarkEnd w:id="98"/>
      <w:bookmarkStart w:id="99" w:name="_Toc15396624"/>
    </w:p>
    <w:p>
      <w:pPr>
        <w:pStyle w:val="4"/>
        <w:rPr>
          <w:rFonts w:ascii="Times New Roman" w:hAnsi="Times New Roman" w:eastAsia="仿宋_GB2312" w:cs="Times New Roman"/>
          <w:b w:val="0"/>
          <w:bCs w:val="0"/>
          <w:kern w:val="0"/>
        </w:rPr>
      </w:pPr>
      <w:bookmarkStart w:id="100" w:name="_Toc113003949"/>
      <w:r>
        <w:rPr>
          <w:rFonts w:ascii="Times New Roman" w:hAnsi="Times New Roman" w:eastAsia="仿宋_GB2312" w:cs="Times New Roman"/>
          <w:b w:val="0"/>
          <w:bCs w:val="0"/>
          <w:kern w:val="0"/>
        </w:rPr>
        <w:t>六、一般公共预算财政拨款支出决算表</w:t>
      </w:r>
      <w:bookmarkEnd w:id="99"/>
      <w:bookmarkEnd w:id="100"/>
    </w:p>
    <w:p>
      <w:pPr>
        <w:pStyle w:val="4"/>
        <w:rPr>
          <w:rFonts w:ascii="Times New Roman" w:hAnsi="Times New Roman" w:eastAsia="仿宋_GB2312" w:cs="Times New Roman"/>
          <w:b w:val="0"/>
          <w:bCs w:val="0"/>
          <w:kern w:val="0"/>
        </w:rPr>
      </w:pPr>
      <w:bookmarkStart w:id="101" w:name="_Toc15396625"/>
      <w:bookmarkStart w:id="102" w:name="_Toc113003950"/>
      <w:r>
        <w:rPr>
          <w:rFonts w:ascii="Times New Roman" w:hAnsi="Times New Roman" w:eastAsia="仿宋_GB2312" w:cs="Times New Roman"/>
          <w:b w:val="0"/>
          <w:bCs w:val="0"/>
          <w:kern w:val="0"/>
        </w:rPr>
        <w:t>七、一般公共预算财政拨款支出决算明细表</w:t>
      </w:r>
      <w:bookmarkEnd w:id="101"/>
      <w:bookmarkEnd w:id="102"/>
    </w:p>
    <w:p>
      <w:pPr>
        <w:pStyle w:val="4"/>
        <w:rPr>
          <w:rFonts w:ascii="Times New Roman" w:hAnsi="Times New Roman" w:eastAsia="仿宋_GB2312" w:cs="Times New Roman"/>
          <w:b w:val="0"/>
          <w:bCs w:val="0"/>
          <w:kern w:val="0"/>
        </w:rPr>
      </w:pPr>
      <w:bookmarkStart w:id="103" w:name="_Toc15396626"/>
      <w:bookmarkStart w:id="104" w:name="_Toc113003951"/>
      <w:r>
        <w:rPr>
          <w:rFonts w:ascii="Times New Roman" w:hAnsi="Times New Roman" w:eastAsia="仿宋_GB2312" w:cs="Times New Roman"/>
          <w:b w:val="0"/>
          <w:bCs w:val="0"/>
          <w:kern w:val="0"/>
        </w:rPr>
        <w:t>八、一般公共预算财政拨款基本支出决算表</w:t>
      </w:r>
      <w:bookmarkEnd w:id="103"/>
      <w:bookmarkEnd w:id="104"/>
    </w:p>
    <w:p>
      <w:pPr>
        <w:pStyle w:val="4"/>
        <w:rPr>
          <w:rFonts w:ascii="Times New Roman" w:hAnsi="Times New Roman" w:eastAsia="仿宋_GB2312" w:cs="Times New Roman"/>
          <w:b w:val="0"/>
          <w:bCs w:val="0"/>
          <w:kern w:val="0"/>
        </w:rPr>
      </w:pPr>
      <w:bookmarkStart w:id="105" w:name="_Toc113003952"/>
      <w:bookmarkStart w:id="106" w:name="_Toc15396627"/>
      <w:r>
        <w:rPr>
          <w:rFonts w:ascii="Times New Roman" w:hAnsi="Times New Roman" w:eastAsia="仿宋_GB2312" w:cs="Times New Roman"/>
          <w:b w:val="0"/>
          <w:bCs w:val="0"/>
          <w:kern w:val="0"/>
        </w:rPr>
        <w:t>九、一般公共预算财政拨款项目支出决算表</w:t>
      </w:r>
      <w:bookmarkEnd w:id="105"/>
      <w:bookmarkEnd w:id="106"/>
    </w:p>
    <w:p>
      <w:pPr>
        <w:pStyle w:val="4"/>
        <w:rPr>
          <w:rFonts w:ascii="Times New Roman" w:hAnsi="Times New Roman" w:eastAsia="仿宋_GB2312" w:cs="Times New Roman"/>
          <w:b w:val="0"/>
          <w:bCs w:val="0"/>
          <w:kern w:val="0"/>
        </w:rPr>
      </w:pPr>
      <w:bookmarkStart w:id="107" w:name="_Toc15396628"/>
      <w:bookmarkStart w:id="108" w:name="_Toc113003953"/>
      <w:r>
        <w:rPr>
          <w:rFonts w:ascii="Times New Roman" w:hAnsi="Times New Roman" w:eastAsia="仿宋_GB2312" w:cs="Times New Roman"/>
          <w:b w:val="0"/>
          <w:bCs w:val="0"/>
          <w:kern w:val="0"/>
        </w:rPr>
        <w:t>十、一般公共预算财政拨款“三公”经费支出决算表</w:t>
      </w:r>
      <w:bookmarkEnd w:id="107"/>
      <w:bookmarkEnd w:id="108"/>
    </w:p>
    <w:p>
      <w:pPr>
        <w:pStyle w:val="4"/>
        <w:rPr>
          <w:rFonts w:ascii="Times New Roman" w:hAnsi="Times New Roman" w:eastAsia="仿宋_GB2312" w:cs="Times New Roman"/>
          <w:b w:val="0"/>
          <w:bCs w:val="0"/>
          <w:kern w:val="0"/>
        </w:rPr>
      </w:pPr>
      <w:bookmarkStart w:id="109" w:name="_Toc113003954"/>
      <w:bookmarkStart w:id="110" w:name="_Toc15396629"/>
      <w:r>
        <w:rPr>
          <w:rFonts w:ascii="Times New Roman" w:hAnsi="Times New Roman" w:eastAsia="仿宋_GB2312" w:cs="Times New Roman"/>
          <w:b w:val="0"/>
          <w:bCs w:val="0"/>
          <w:kern w:val="0"/>
        </w:rPr>
        <w:t>十一、政府性基金预算财政拨款收入支出决算表</w:t>
      </w:r>
      <w:bookmarkEnd w:id="109"/>
      <w:bookmarkEnd w:id="110"/>
    </w:p>
    <w:p>
      <w:pPr>
        <w:pStyle w:val="4"/>
        <w:rPr>
          <w:rFonts w:ascii="Times New Roman" w:hAnsi="Times New Roman" w:eastAsia="仿宋_GB2312" w:cs="Times New Roman"/>
          <w:b w:val="0"/>
          <w:bCs w:val="0"/>
          <w:kern w:val="0"/>
        </w:rPr>
      </w:pPr>
      <w:bookmarkStart w:id="111" w:name="_Toc113003955"/>
      <w:bookmarkStart w:id="112" w:name="_Toc15396630"/>
      <w:r>
        <w:rPr>
          <w:rFonts w:ascii="Times New Roman" w:hAnsi="Times New Roman" w:eastAsia="仿宋_GB2312" w:cs="Times New Roman"/>
          <w:b w:val="0"/>
          <w:bCs w:val="0"/>
          <w:kern w:val="0"/>
        </w:rPr>
        <w:t>十二、政府性基金预算财政拨款“三公”经费支出决算表</w:t>
      </w:r>
      <w:bookmarkEnd w:id="111"/>
      <w:bookmarkEnd w:id="112"/>
    </w:p>
    <w:p>
      <w:pPr>
        <w:pStyle w:val="4"/>
        <w:rPr>
          <w:rFonts w:ascii="Times New Roman" w:hAnsi="Times New Roman" w:eastAsia="仿宋_GB2312" w:cs="Times New Roman"/>
          <w:b w:val="0"/>
          <w:bCs w:val="0"/>
          <w:kern w:val="0"/>
        </w:rPr>
      </w:pPr>
      <w:bookmarkStart w:id="113" w:name="_Toc15396631"/>
      <w:bookmarkStart w:id="114" w:name="_Toc113003956"/>
      <w:r>
        <w:rPr>
          <w:rFonts w:ascii="Times New Roman" w:hAnsi="Times New Roman" w:eastAsia="仿宋_GB2312" w:cs="Times New Roman"/>
          <w:b w:val="0"/>
          <w:bCs w:val="0"/>
          <w:kern w:val="0"/>
        </w:rPr>
        <w:t>十三、国有资本经营预算财政拨款收入支出决算表</w:t>
      </w:r>
      <w:bookmarkEnd w:id="113"/>
      <w:bookmarkEnd w:id="114"/>
    </w:p>
    <w:p>
      <w:pPr>
        <w:rPr>
          <w:rFonts w:eastAsia="仿宋_GB2312"/>
          <w:kern w:val="0"/>
          <w:sz w:val="32"/>
          <w:szCs w:val="32"/>
        </w:rPr>
      </w:pPr>
      <w:bookmarkStart w:id="115" w:name="_Toc113003957"/>
      <w:r>
        <w:rPr>
          <w:rFonts w:eastAsia="仿宋_GB2312"/>
          <w:kern w:val="0"/>
          <w:sz w:val="32"/>
          <w:szCs w:val="32"/>
        </w:rPr>
        <w:t>十四、国有资本经营预算财政拨款支出决算表</w:t>
      </w:r>
      <w:bookmarkEnd w:id="11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path/>
          <v:fill on="f" focussize="0,0"/>
          <v:stroke on="f" joinstyle="miter"/>
          <v:imagedata o:title=""/>
          <o:lock v:ext="edit"/>
          <v:textbox inset="0mm,0mm,0mm,0mm" style="mso-fit-shape-to-text:t;">
            <w:txbxContent>
              <w:p>
                <w:pPr>
                  <w:pStyle w:val="12"/>
                </w:pPr>
                <w: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t xml:space="preserve"> —</w:t>
                </w:r>
              </w:p>
            </w:txbxContent>
          </v:textbox>
        </v:shape>
      </w:pic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4E131"/>
    <w:multiLevelType w:val="singleLevel"/>
    <w:tmpl w:val="CD64E131"/>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wNWYzN2VlZGU4ZWZkZWNmMjczM2QzYjA5MmU4OWQifQ=="/>
  </w:docVars>
  <w:rsids>
    <w:rsidRoot w:val="00F1361C"/>
    <w:rsid w:val="000065B4"/>
    <w:rsid w:val="00020D96"/>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5A0"/>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29BC"/>
    <w:rsid w:val="002229F3"/>
    <w:rsid w:val="00235629"/>
    <w:rsid w:val="00260C38"/>
    <w:rsid w:val="002616C0"/>
    <w:rsid w:val="0026238C"/>
    <w:rsid w:val="00265372"/>
    <w:rsid w:val="002662AA"/>
    <w:rsid w:val="00280496"/>
    <w:rsid w:val="00284BE3"/>
    <w:rsid w:val="00294DC9"/>
    <w:rsid w:val="00295495"/>
    <w:rsid w:val="002A31DE"/>
    <w:rsid w:val="002B2613"/>
    <w:rsid w:val="002D6D05"/>
    <w:rsid w:val="002E34F8"/>
    <w:rsid w:val="002F1818"/>
    <w:rsid w:val="002F567B"/>
    <w:rsid w:val="00314146"/>
    <w:rsid w:val="003216A9"/>
    <w:rsid w:val="00335A74"/>
    <w:rsid w:val="00345850"/>
    <w:rsid w:val="0036561B"/>
    <w:rsid w:val="0037013F"/>
    <w:rsid w:val="00380C92"/>
    <w:rsid w:val="003A3639"/>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378B8"/>
    <w:rsid w:val="0044010C"/>
    <w:rsid w:val="00443880"/>
    <w:rsid w:val="004464F4"/>
    <w:rsid w:val="00471401"/>
    <w:rsid w:val="00473F31"/>
    <w:rsid w:val="0048263A"/>
    <w:rsid w:val="00487E5D"/>
    <w:rsid w:val="004A46A8"/>
    <w:rsid w:val="004A711F"/>
    <w:rsid w:val="004B199D"/>
    <w:rsid w:val="004B31DD"/>
    <w:rsid w:val="004B4690"/>
    <w:rsid w:val="004E0A2D"/>
    <w:rsid w:val="004E206B"/>
    <w:rsid w:val="004E6DF7"/>
    <w:rsid w:val="004F0FBD"/>
    <w:rsid w:val="00505A47"/>
    <w:rsid w:val="00512FDA"/>
    <w:rsid w:val="00515312"/>
    <w:rsid w:val="00520DA0"/>
    <w:rsid w:val="0056047F"/>
    <w:rsid w:val="00564428"/>
    <w:rsid w:val="005664BB"/>
    <w:rsid w:val="00566FFA"/>
    <w:rsid w:val="0057481D"/>
    <w:rsid w:val="005819E9"/>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3F6B"/>
    <w:rsid w:val="00630AEF"/>
    <w:rsid w:val="006325F8"/>
    <w:rsid w:val="00633463"/>
    <w:rsid w:val="00634C9A"/>
    <w:rsid w:val="006440E4"/>
    <w:rsid w:val="00645C66"/>
    <w:rsid w:val="0066343B"/>
    <w:rsid w:val="00664777"/>
    <w:rsid w:val="006723F2"/>
    <w:rsid w:val="006748A4"/>
    <w:rsid w:val="00681A31"/>
    <w:rsid w:val="00683E73"/>
    <w:rsid w:val="006A3141"/>
    <w:rsid w:val="006A5E34"/>
    <w:rsid w:val="006B2422"/>
    <w:rsid w:val="006B2B9A"/>
    <w:rsid w:val="006C1937"/>
    <w:rsid w:val="006F020C"/>
    <w:rsid w:val="007127B7"/>
    <w:rsid w:val="0071798E"/>
    <w:rsid w:val="007360FE"/>
    <w:rsid w:val="007416B6"/>
    <w:rsid w:val="00746F48"/>
    <w:rsid w:val="0075404D"/>
    <w:rsid w:val="0076182A"/>
    <w:rsid w:val="00767B7E"/>
    <w:rsid w:val="007770C3"/>
    <w:rsid w:val="00784D24"/>
    <w:rsid w:val="00785FBA"/>
    <w:rsid w:val="00786367"/>
    <w:rsid w:val="00786E4A"/>
    <w:rsid w:val="007875EB"/>
    <w:rsid w:val="0079426B"/>
    <w:rsid w:val="007D1682"/>
    <w:rsid w:val="007D312A"/>
    <w:rsid w:val="007D3F19"/>
    <w:rsid w:val="007E23B0"/>
    <w:rsid w:val="007E23E5"/>
    <w:rsid w:val="007F1991"/>
    <w:rsid w:val="007F2C2F"/>
    <w:rsid w:val="007F55FC"/>
    <w:rsid w:val="007F5665"/>
    <w:rsid w:val="00800112"/>
    <w:rsid w:val="00800EB3"/>
    <w:rsid w:val="0080285B"/>
    <w:rsid w:val="00807196"/>
    <w:rsid w:val="00813348"/>
    <w:rsid w:val="008253BB"/>
    <w:rsid w:val="0083706E"/>
    <w:rsid w:val="008408F6"/>
    <w:rsid w:val="008423A5"/>
    <w:rsid w:val="00850625"/>
    <w:rsid w:val="00853718"/>
    <w:rsid w:val="00855221"/>
    <w:rsid w:val="00860645"/>
    <w:rsid w:val="00871F71"/>
    <w:rsid w:val="00872FD8"/>
    <w:rsid w:val="00885AF4"/>
    <w:rsid w:val="008939CD"/>
    <w:rsid w:val="008A0E0D"/>
    <w:rsid w:val="008A1FD9"/>
    <w:rsid w:val="008B768C"/>
    <w:rsid w:val="008B7FDE"/>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2FC7"/>
    <w:rsid w:val="0097099F"/>
    <w:rsid w:val="00971997"/>
    <w:rsid w:val="00971FFC"/>
    <w:rsid w:val="00974A05"/>
    <w:rsid w:val="00975968"/>
    <w:rsid w:val="0098660A"/>
    <w:rsid w:val="009931C3"/>
    <w:rsid w:val="009B2C43"/>
    <w:rsid w:val="009B4EAE"/>
    <w:rsid w:val="009B7573"/>
    <w:rsid w:val="009C22F4"/>
    <w:rsid w:val="009C2A4B"/>
    <w:rsid w:val="009C2E98"/>
    <w:rsid w:val="009C3593"/>
    <w:rsid w:val="009C597F"/>
    <w:rsid w:val="009D3447"/>
    <w:rsid w:val="009D4711"/>
    <w:rsid w:val="009D7BFC"/>
    <w:rsid w:val="009E17E0"/>
    <w:rsid w:val="009F1185"/>
    <w:rsid w:val="009F18CD"/>
    <w:rsid w:val="009F27FA"/>
    <w:rsid w:val="009F2A13"/>
    <w:rsid w:val="009F7527"/>
    <w:rsid w:val="00A04EB0"/>
    <w:rsid w:val="00A13CC1"/>
    <w:rsid w:val="00A16847"/>
    <w:rsid w:val="00A237D8"/>
    <w:rsid w:val="00A268C4"/>
    <w:rsid w:val="00A307CD"/>
    <w:rsid w:val="00A331C8"/>
    <w:rsid w:val="00A40A00"/>
    <w:rsid w:val="00A4142F"/>
    <w:rsid w:val="00A422EB"/>
    <w:rsid w:val="00A454CB"/>
    <w:rsid w:val="00A45BB7"/>
    <w:rsid w:val="00A56DF2"/>
    <w:rsid w:val="00A56E6E"/>
    <w:rsid w:val="00A67AB5"/>
    <w:rsid w:val="00A72868"/>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07F02"/>
    <w:rsid w:val="00B10517"/>
    <w:rsid w:val="00B11919"/>
    <w:rsid w:val="00B14E76"/>
    <w:rsid w:val="00B161B8"/>
    <w:rsid w:val="00B2048C"/>
    <w:rsid w:val="00B310B9"/>
    <w:rsid w:val="00B35F3F"/>
    <w:rsid w:val="00B36CBB"/>
    <w:rsid w:val="00B425E0"/>
    <w:rsid w:val="00B440AA"/>
    <w:rsid w:val="00B44B70"/>
    <w:rsid w:val="00B53C56"/>
    <w:rsid w:val="00B57DAF"/>
    <w:rsid w:val="00B77EA6"/>
    <w:rsid w:val="00B81598"/>
    <w:rsid w:val="00B82CAF"/>
    <w:rsid w:val="00B841F1"/>
    <w:rsid w:val="00B944D6"/>
    <w:rsid w:val="00BB4DF0"/>
    <w:rsid w:val="00BC289F"/>
    <w:rsid w:val="00BC2D50"/>
    <w:rsid w:val="00BC5361"/>
    <w:rsid w:val="00BC5460"/>
    <w:rsid w:val="00BC6B50"/>
    <w:rsid w:val="00BC7D9D"/>
    <w:rsid w:val="00BD0E25"/>
    <w:rsid w:val="00BF5BD6"/>
    <w:rsid w:val="00C03E31"/>
    <w:rsid w:val="00C33E72"/>
    <w:rsid w:val="00C354B2"/>
    <w:rsid w:val="00C35554"/>
    <w:rsid w:val="00C42709"/>
    <w:rsid w:val="00C45433"/>
    <w:rsid w:val="00C530C8"/>
    <w:rsid w:val="00C533CC"/>
    <w:rsid w:val="00C55168"/>
    <w:rsid w:val="00C5751C"/>
    <w:rsid w:val="00C61BFC"/>
    <w:rsid w:val="00C62B85"/>
    <w:rsid w:val="00C65438"/>
    <w:rsid w:val="00C87FD8"/>
    <w:rsid w:val="00C91381"/>
    <w:rsid w:val="00C91CBB"/>
    <w:rsid w:val="00CB0926"/>
    <w:rsid w:val="00CB4E70"/>
    <w:rsid w:val="00CB69F3"/>
    <w:rsid w:val="00CC09B6"/>
    <w:rsid w:val="00CC666F"/>
    <w:rsid w:val="00CD1E3F"/>
    <w:rsid w:val="00CE2FBA"/>
    <w:rsid w:val="00CE44F6"/>
    <w:rsid w:val="00CE49DA"/>
    <w:rsid w:val="00CE7B61"/>
    <w:rsid w:val="00D00095"/>
    <w:rsid w:val="00D07787"/>
    <w:rsid w:val="00D114F0"/>
    <w:rsid w:val="00D1249B"/>
    <w:rsid w:val="00D20620"/>
    <w:rsid w:val="00D254F7"/>
    <w:rsid w:val="00D26091"/>
    <w:rsid w:val="00D2685C"/>
    <w:rsid w:val="00D34E7C"/>
    <w:rsid w:val="00D35489"/>
    <w:rsid w:val="00D36AFE"/>
    <w:rsid w:val="00D51276"/>
    <w:rsid w:val="00D6105E"/>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3F09"/>
    <w:rsid w:val="00E568DF"/>
    <w:rsid w:val="00E64269"/>
    <w:rsid w:val="00E82267"/>
    <w:rsid w:val="00E853CE"/>
    <w:rsid w:val="00E867B6"/>
    <w:rsid w:val="00E97BFB"/>
    <w:rsid w:val="00EA010F"/>
    <w:rsid w:val="00EB3000"/>
    <w:rsid w:val="00ED1B63"/>
    <w:rsid w:val="00ED3C1F"/>
    <w:rsid w:val="00ED4085"/>
    <w:rsid w:val="00ED420E"/>
    <w:rsid w:val="00ED6FBE"/>
    <w:rsid w:val="00EE2F57"/>
    <w:rsid w:val="00EF4C34"/>
    <w:rsid w:val="00EF77C6"/>
    <w:rsid w:val="00F05438"/>
    <w:rsid w:val="00F1361C"/>
    <w:rsid w:val="00F13B8D"/>
    <w:rsid w:val="00F156F0"/>
    <w:rsid w:val="00F160C7"/>
    <w:rsid w:val="00F2408F"/>
    <w:rsid w:val="00F240E9"/>
    <w:rsid w:val="00F36D8F"/>
    <w:rsid w:val="00F417B1"/>
    <w:rsid w:val="00F4281B"/>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26D71EB"/>
    <w:rsid w:val="1407574A"/>
    <w:rsid w:val="15620136"/>
    <w:rsid w:val="16BB723D"/>
    <w:rsid w:val="18015F3F"/>
    <w:rsid w:val="188D4947"/>
    <w:rsid w:val="1BE8440E"/>
    <w:rsid w:val="1D155CEE"/>
    <w:rsid w:val="208F03B0"/>
    <w:rsid w:val="20F57F95"/>
    <w:rsid w:val="23F22C29"/>
    <w:rsid w:val="240371BF"/>
    <w:rsid w:val="25C741E6"/>
    <w:rsid w:val="27092CD7"/>
    <w:rsid w:val="27842671"/>
    <w:rsid w:val="29FD04D3"/>
    <w:rsid w:val="2ABE7A3E"/>
    <w:rsid w:val="2D1810A5"/>
    <w:rsid w:val="2EFA178C"/>
    <w:rsid w:val="30B46D73"/>
    <w:rsid w:val="319F7F4E"/>
    <w:rsid w:val="39AE70AB"/>
    <w:rsid w:val="39EF09E5"/>
    <w:rsid w:val="3C0C0783"/>
    <w:rsid w:val="3F9F3A96"/>
    <w:rsid w:val="412F55A5"/>
    <w:rsid w:val="4278738F"/>
    <w:rsid w:val="46A21315"/>
    <w:rsid w:val="484D7E4A"/>
    <w:rsid w:val="493C27E9"/>
    <w:rsid w:val="496F39ED"/>
    <w:rsid w:val="49FF41D3"/>
    <w:rsid w:val="4BE068DB"/>
    <w:rsid w:val="4BF6002B"/>
    <w:rsid w:val="4ECE2238"/>
    <w:rsid w:val="51DB4B86"/>
    <w:rsid w:val="55333C3E"/>
    <w:rsid w:val="56032469"/>
    <w:rsid w:val="64CA39A1"/>
    <w:rsid w:val="65852F20"/>
    <w:rsid w:val="6C4A05C8"/>
    <w:rsid w:val="6C5A24D4"/>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1">
    <w:name w:val="Default Paragraph Font"/>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0"/>
    <w:pPr>
      <w:spacing w:beforeLines="30"/>
    </w:pPr>
    <w:rPr>
      <w:rFonts w:ascii="仿宋_GB2312" w:eastAsia="仿宋_GB2312"/>
      <w:kern w:val="0"/>
      <w:sz w:val="30"/>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Salutation"/>
    <w:basedOn w:val="1"/>
    <w:next w:val="1"/>
    <w:link w:val="38"/>
    <w:unhideWhenUsed/>
    <w:qFormat/>
    <w:uiPriority w:val="99"/>
    <w:rPr>
      <w:rFonts w:eastAsia="仿宋_GB2312"/>
      <w:sz w:val="32"/>
      <w:szCs w:val="32"/>
    </w:rPr>
  </w:style>
  <w:style w:type="paragraph" w:styleId="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unhideWhenUsed/>
    <w:qFormat/>
    <w:uiPriority w:val="39"/>
    <w:pPr>
      <w:tabs>
        <w:tab w:val="right" w:leader="dot" w:pos="8296"/>
      </w:tabs>
      <w:ind w:left="840" w:leftChars="400"/>
    </w:pPr>
  </w:style>
  <w:style w:type="paragraph" w:styleId="1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1">
    <w:name w:val="Balloon Text"/>
    <w:basedOn w:val="1"/>
    <w:link w:val="35"/>
    <w:semiHidden/>
    <w:unhideWhenUsed/>
    <w:qFormat/>
    <w:uiPriority w:val="99"/>
    <w:rPr>
      <w:sz w:val="18"/>
      <w:szCs w:val="18"/>
    </w:rPr>
  </w:style>
  <w:style w:type="paragraph" w:styleId="12">
    <w:name w:val="footer"/>
    <w:basedOn w:val="1"/>
    <w:link w:val="27"/>
    <w:qFormat/>
    <w:uiPriority w:val="0"/>
    <w:pPr>
      <w:tabs>
        <w:tab w:val="center" w:pos="4153"/>
        <w:tab w:val="right" w:pos="8306"/>
      </w:tabs>
      <w:snapToGrid w:val="0"/>
      <w:jc w:val="left"/>
    </w:pPr>
    <w:rPr>
      <w:rFonts w:ascii="Calibri" w:hAnsi="Calibri"/>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7">
    <w:name w:val="toc 2"/>
    <w:basedOn w:val="1"/>
    <w:next w:val="1"/>
    <w:unhideWhenUsed/>
    <w:qFormat/>
    <w:uiPriority w:val="39"/>
    <w:pPr>
      <w:tabs>
        <w:tab w:val="right" w:leader="dot" w:pos="8296"/>
      </w:tabs>
      <w:ind w:left="420" w:leftChars="200"/>
    </w:pPr>
  </w:style>
  <w:style w:type="paragraph" w:styleId="1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9">
    <w:name w:val="Normal (Web)"/>
    <w:basedOn w:val="1"/>
    <w:unhideWhenUsed/>
    <w:qFormat/>
    <w:uiPriority w:val="0"/>
    <w:pPr>
      <w:spacing w:beforeAutospacing="1" w:afterAutospacing="1"/>
      <w:jc w:val="left"/>
    </w:pPr>
    <w:rPr>
      <w:kern w:val="0"/>
      <w:sz w:val="24"/>
    </w:r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rPr>
  </w:style>
  <w:style w:type="character" w:customStyle="1" w:styleId="24">
    <w:name w:val="Header Char"/>
    <w:basedOn w:val="21"/>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21"/>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21"/>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21"/>
    <w:link w:val="3"/>
    <w:qFormat/>
    <w:uiPriority w:val="9"/>
    <w:rPr>
      <w:rFonts w:ascii="Times New Roman" w:hAnsi="Times New Roman"/>
      <w:b/>
      <w:bCs/>
      <w:kern w:val="44"/>
      <w:sz w:val="44"/>
      <w:szCs w:val="44"/>
    </w:rPr>
  </w:style>
  <w:style w:type="character" w:customStyle="1" w:styleId="33">
    <w:name w:val="标题 2 Char"/>
    <w:basedOn w:val="21"/>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21"/>
    <w:link w:val="11"/>
    <w:semiHidden/>
    <w:qFormat/>
    <w:uiPriority w:val="99"/>
    <w:rPr>
      <w:rFonts w:ascii="Times New Roman" w:hAnsi="Times New Roman"/>
      <w:kern w:val="2"/>
      <w:sz w:val="18"/>
      <w:szCs w:val="18"/>
    </w:rPr>
  </w:style>
  <w:style w:type="character" w:customStyle="1" w:styleId="36">
    <w:name w:val="标题 3 Char"/>
    <w:basedOn w:val="21"/>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称呼 Char"/>
    <w:basedOn w:val="21"/>
    <w:link w:val="7"/>
    <w:qFormat/>
    <w:uiPriority w:val="99"/>
    <w:rPr>
      <w:rFonts w:ascii="Times New Roman" w:hAnsi="Times New Roman" w:eastAsia="仿宋_GB2312" w:cs="Times New Roman"/>
      <w:kern w:val="2"/>
      <w:sz w:val="32"/>
      <w:szCs w:val="32"/>
    </w:rPr>
  </w:style>
  <w:style w:type="paragraph" w:customStyle="1" w:styleId="39">
    <w:name w:val="TOC 标题3"/>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0">
    <w:name w:val="ToCaption"/>
    <w:basedOn w:val="1"/>
    <w:next w:val="1"/>
    <w:qFormat/>
    <w:uiPriority w:val="0"/>
    <w:pPr>
      <w:ind w:left="200" w:leftChars="200" w:hanging="200" w:hangingChars="200"/>
      <w:textAlignment w:val="baseline"/>
    </w:pPr>
    <w:rPr>
      <w:rFonts w:eastAsia="仿宋_GB2312"/>
    </w:rPr>
  </w:style>
  <w:style w:type="paragraph" w:customStyle="1" w:styleId="41">
    <w:name w:val="四号正文"/>
    <w:basedOn w:val="1"/>
    <w:qFormat/>
    <w:uiPriority w:val="0"/>
    <w:pPr>
      <w:spacing w:line="360" w:lineRule="auto"/>
    </w:pPr>
    <w:rPr>
      <w:rFonts w:ascii="??" w:hAnsi="??"/>
      <w:color w:val="000000"/>
      <w:kern w:val="0"/>
      <w:sz w:val="28"/>
      <w:szCs w:val="21"/>
      <w:lang w:val="zh-CN"/>
    </w:rPr>
  </w:style>
  <w:style w:type="character" w:customStyle="1" w:styleId="42">
    <w:name w:val="font61"/>
    <w:basedOn w:val="21"/>
    <w:qFormat/>
    <w:uiPriority w:val="0"/>
    <w:rPr>
      <w:rFonts w:hint="default" w:ascii="Times New Roman" w:hAnsi="Times New Roman" w:cs="Times New Roman"/>
      <w:b/>
      <w:color w:val="000000"/>
      <w:sz w:val="44"/>
      <w:szCs w:val="44"/>
      <w:u w:val="none"/>
    </w:rPr>
  </w:style>
  <w:style w:type="character" w:customStyle="1" w:styleId="43">
    <w:name w:val="font111"/>
    <w:basedOn w:val="21"/>
    <w:qFormat/>
    <w:uiPriority w:val="0"/>
    <w:rPr>
      <w:rFonts w:hint="eastAsia" w:ascii="宋体" w:hAnsi="宋体" w:eastAsia="宋体" w:cs="宋体"/>
      <w:b/>
      <w:color w:val="000000"/>
      <w:sz w:val="44"/>
      <w:szCs w:val="44"/>
      <w:u w:val="none"/>
    </w:rPr>
  </w:style>
  <w:style w:type="character" w:customStyle="1" w:styleId="44">
    <w:name w:val="font121"/>
    <w:basedOn w:val="21"/>
    <w:qFormat/>
    <w:uiPriority w:val="0"/>
    <w:rPr>
      <w:rFonts w:hint="eastAsia" w:ascii="宋体" w:hAnsi="宋体" w:eastAsia="宋体" w:cs="宋体"/>
      <w:b/>
      <w:color w:val="000000"/>
      <w:sz w:val="24"/>
      <w:szCs w:val="24"/>
      <w:u w:val="none"/>
    </w:rPr>
  </w:style>
  <w:style w:type="character" w:customStyle="1" w:styleId="45">
    <w:name w:val="font131"/>
    <w:basedOn w:val="21"/>
    <w:qFormat/>
    <w:uiPriority w:val="0"/>
    <w:rPr>
      <w:rFonts w:hint="eastAsia" w:ascii="宋体" w:hAnsi="宋体" w:eastAsia="宋体" w:cs="宋体"/>
      <w:b/>
      <w:color w:val="000000"/>
      <w:sz w:val="28"/>
      <w:szCs w:val="28"/>
      <w:u w:val="none"/>
    </w:rPr>
  </w:style>
  <w:style w:type="character" w:customStyle="1" w:styleId="46">
    <w:name w:val="font142"/>
    <w:basedOn w:val="21"/>
    <w:qFormat/>
    <w:uiPriority w:val="0"/>
    <w:rPr>
      <w:rFonts w:hint="eastAsia" w:ascii="宋体" w:hAnsi="宋体" w:eastAsia="宋体" w:cs="宋体"/>
      <w:b/>
      <w:color w:val="000000"/>
      <w:sz w:val="22"/>
      <w:szCs w:val="22"/>
      <w:u w:val="none"/>
    </w:rPr>
  </w:style>
  <w:style w:type="character" w:customStyle="1" w:styleId="47">
    <w:name w:val="font91"/>
    <w:basedOn w:val="21"/>
    <w:qFormat/>
    <w:uiPriority w:val="0"/>
    <w:rPr>
      <w:rFonts w:hint="eastAsia" w:ascii="宋体" w:hAnsi="宋体" w:eastAsia="宋体" w:cs="宋体"/>
      <w:color w:val="000000"/>
      <w:sz w:val="22"/>
      <w:szCs w:val="22"/>
      <w:u w:val="none"/>
    </w:rPr>
  </w:style>
  <w:style w:type="character" w:customStyle="1" w:styleId="48">
    <w:name w:val="font81"/>
    <w:basedOn w:val="21"/>
    <w:qFormat/>
    <w:uiPriority w:val="0"/>
    <w:rPr>
      <w:rFonts w:hint="default" w:ascii="Times New Roman" w:hAnsi="Times New Roman" w:cs="Times New Roman"/>
      <w:color w:val="000000"/>
      <w:sz w:val="22"/>
      <w:szCs w:val="22"/>
      <w:u w:val="none"/>
    </w:rPr>
  </w:style>
  <w:style w:type="character" w:customStyle="1" w:styleId="49">
    <w:name w:val="font21"/>
    <w:basedOn w:val="21"/>
    <w:qFormat/>
    <w:uiPriority w:val="0"/>
    <w:rPr>
      <w:rFonts w:hint="default" w:ascii="Times New Roman" w:hAnsi="Times New Roman" w:cs="Times New Roman"/>
      <w:b/>
      <w:color w:val="000000"/>
      <w:sz w:val="22"/>
      <w:szCs w:val="22"/>
      <w:u w:val="none"/>
    </w:rPr>
  </w:style>
  <w:style w:type="character" w:customStyle="1" w:styleId="50">
    <w:name w:val="font71"/>
    <w:basedOn w:val="21"/>
    <w:qFormat/>
    <w:uiPriority w:val="0"/>
    <w:rPr>
      <w:rFonts w:hint="eastAsia" w:ascii="宋体" w:hAnsi="宋体" w:eastAsia="宋体" w:cs="宋体"/>
      <w:color w:val="000000"/>
      <w:sz w:val="22"/>
      <w:szCs w:val="22"/>
      <w:u w:val="none"/>
    </w:rPr>
  </w:style>
  <w:style w:type="character" w:customStyle="1" w:styleId="51">
    <w:name w:val="font51"/>
    <w:basedOn w:val="21"/>
    <w:qFormat/>
    <w:uiPriority w:val="0"/>
    <w:rPr>
      <w:rFonts w:hint="default" w:ascii="Times New Roman" w:hAnsi="Times New Roman" w:cs="Times New Roman"/>
      <w:b/>
      <w:color w:val="000000"/>
      <w:sz w:val="24"/>
      <w:szCs w:val="24"/>
      <w:u w:val="none"/>
    </w:rPr>
  </w:style>
  <w:style w:type="character" w:customStyle="1" w:styleId="52">
    <w:name w:val="font161"/>
    <w:basedOn w:val="21"/>
    <w:qFormat/>
    <w:uiPriority w:val="0"/>
    <w:rPr>
      <w:rFonts w:hint="eastAsia" w:ascii="宋体" w:hAnsi="宋体" w:eastAsia="宋体" w:cs="宋体"/>
      <w:color w:val="000000"/>
      <w:sz w:val="24"/>
      <w:szCs w:val="24"/>
      <w:u w:val="none"/>
    </w:rPr>
  </w:style>
  <w:style w:type="character" w:customStyle="1" w:styleId="53">
    <w:name w:val="font01"/>
    <w:basedOn w:val="21"/>
    <w:qFormat/>
    <w:uiPriority w:val="0"/>
    <w:rPr>
      <w:rFonts w:hint="default" w:ascii="Times New Roman" w:hAnsi="Times New Roman" w:cs="Times New Roman"/>
      <w:color w:val="000000"/>
      <w:sz w:val="24"/>
      <w:szCs w:val="24"/>
      <w:u w:val="none"/>
    </w:rPr>
  </w:style>
  <w:style w:type="character" w:customStyle="1" w:styleId="54">
    <w:name w:val="font31"/>
    <w:basedOn w:val="21"/>
    <w:qFormat/>
    <w:uiPriority w:val="0"/>
    <w:rPr>
      <w:rFonts w:hint="eastAsia" w:ascii="宋体" w:hAnsi="宋体" w:eastAsia="宋体" w:cs="宋体"/>
      <w:b/>
      <w:color w:val="000000"/>
      <w:sz w:val="44"/>
      <w:szCs w:val="44"/>
      <w:u w:val="none"/>
    </w:rPr>
  </w:style>
  <w:style w:type="character" w:customStyle="1" w:styleId="55">
    <w:name w:val="font12"/>
    <w:basedOn w:val="21"/>
    <w:qFormat/>
    <w:uiPriority w:val="0"/>
    <w:rPr>
      <w:rFonts w:hint="eastAsia" w:ascii="宋体" w:hAnsi="宋体" w:eastAsia="宋体" w:cs="宋体"/>
      <w:b/>
      <w:color w:val="000000"/>
      <w:sz w:val="28"/>
      <w:szCs w:val="28"/>
      <w:u w:val="none"/>
    </w:rPr>
  </w:style>
  <w:style w:type="character" w:customStyle="1" w:styleId="56">
    <w:name w:val="font141"/>
    <w:basedOn w:val="21"/>
    <w:qFormat/>
    <w:uiPriority w:val="0"/>
    <w:rPr>
      <w:rFonts w:hint="default" w:ascii="Times New Roman" w:hAnsi="Times New Roman" w:cs="Times New Roman"/>
      <w:b/>
      <w:color w:val="000000"/>
      <w:sz w:val="22"/>
      <w:szCs w:val="22"/>
      <w:u w:val="none"/>
    </w:rPr>
  </w:style>
  <w:style w:type="character" w:customStyle="1" w:styleId="57">
    <w:name w:val="font41"/>
    <w:basedOn w:val="21"/>
    <w:qFormat/>
    <w:uiPriority w:val="0"/>
    <w:rPr>
      <w:rFonts w:hint="eastAsia" w:ascii="宋体" w:hAnsi="宋体" w:eastAsia="宋体" w:cs="宋体"/>
      <w:color w:val="000000"/>
      <w:sz w:val="22"/>
      <w:szCs w:val="22"/>
      <w:u w:val="none"/>
    </w:rPr>
  </w:style>
  <w:style w:type="paragraph" w:customStyle="1" w:styleId="58">
    <w:name w:val="BodyText"/>
    <w:basedOn w:val="1"/>
    <w:qFormat/>
    <w:uiPriority w:val="0"/>
    <w:pPr>
      <w:spacing w:after="120"/>
    </w:pPr>
    <w:rPr>
      <w:szCs w:val="22"/>
    </w:rPr>
  </w:style>
  <w:style w:type="paragraph" w:customStyle="1" w:styleId="59">
    <w:name w:val="TOC 标题4"/>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60">
    <w:name w:val="TOC 标题5"/>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image" Target="media/image1.png"/><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1</a:t>
            </a:r>
            <a:r>
              <a:rPr lang="zh-CN" altLang="en-US" sz="1400" b="0" i="0" u="none" strike="noStrike" baseline="0"/>
              <a:t>：收、支决算总计变动情况图</a:t>
            </a:r>
            <a:endParaRPr lang="zh-CN" sz="1400" b="0" i="0" baseline="0">
              <a:latin typeface="黑体" panose="02010609060101010101" charset="-122"/>
              <a:ea typeface="黑体" panose="02010609060101010101" charset="-122"/>
            </a:endParaRPr>
          </a:p>
        </c:rich>
      </c:tx>
      <c:layout>
        <c:manualLayout>
          <c:xMode val="edge"/>
          <c:yMode val="edge"/>
          <c:x val="0.304557636817137"/>
          <c:y val="0.0323117857690469"/>
        </c:manualLayout>
      </c:layout>
      <c:overlay val="0"/>
    </c:title>
    <c:autoTitleDeleted val="0"/>
    <c:plotArea>
      <c:layout/>
      <c:barChart>
        <c:barDir val="col"/>
        <c:grouping val="clustered"/>
        <c:varyColors val="0"/>
        <c:ser>
          <c:idx val="0"/>
          <c:order val="0"/>
          <c:invertIfNegative val="0"/>
          <c:dLbls>
            <c:dLbl>
              <c:idx val="0"/>
              <c:layout>
                <c:manualLayout>
                  <c:x val="0"/>
                  <c:y val="-0.087962962962963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9"/>
                  <c:y val="-0.10185185185185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Sheet1!$B$9:$B$10</c:f>
              <c:strCache>
                <c:ptCount val="2"/>
                <c:pt idx="0">
                  <c:v>2021年</c:v>
                </c:pt>
                <c:pt idx="1">
                  <c:v>2020年</c:v>
                </c:pt>
              </c:strCache>
            </c:strRef>
          </c:cat>
          <c:val>
            <c:numRef>
              <c:f>Sheet1!$C$9:$C$10</c:f>
              <c:numCache>
                <c:formatCode>#,##0.00</c:formatCode>
                <c:ptCount val="2"/>
                <c:pt idx="0">
                  <c:v>18674.33</c:v>
                </c:pt>
                <c:pt idx="1">
                  <c:v>13744.47</c:v>
                </c:pt>
              </c:numCache>
            </c:numRef>
          </c:val>
        </c:ser>
        <c:dLbls>
          <c:showLegendKey val="0"/>
          <c:showVal val="1"/>
          <c:showCatName val="0"/>
          <c:showSerName val="0"/>
          <c:showPercent val="0"/>
          <c:showBubbleSize val="0"/>
        </c:dLbls>
        <c:gapWidth val="75"/>
        <c:overlap val="40"/>
        <c:axId val="189435904"/>
        <c:axId val="189437440"/>
      </c:barChart>
      <c:catAx>
        <c:axId val="1894359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437440"/>
        <c:crosses val="autoZero"/>
        <c:auto val="1"/>
        <c:lblAlgn val="ctr"/>
        <c:lblOffset val="100"/>
        <c:noMultiLvlLbl val="0"/>
      </c:catAx>
      <c:valAx>
        <c:axId val="189437440"/>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894359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2</a:t>
            </a:r>
            <a:r>
              <a:rPr lang="zh-CN" altLang="en-US" sz="1400" b="0" i="0" u="none" strike="noStrike" baseline="0"/>
              <a:t>：收入决算结构图</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explosion val="0"/>
          <c:dPt>
            <c:idx val="0"/>
            <c:bubble3D val="0"/>
          </c:dPt>
          <c:dLbls>
            <c:dLbl>
              <c:idx val="0"/>
              <c:layout>
                <c:manualLayout>
                  <c:x val="-0.146188101487314"/>
                  <c:y val="-0.03648658501020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Sheet1!$M$5</c:f>
              <c:strCache>
                <c:ptCount val="1"/>
                <c:pt idx="0">
                  <c:v>一般公共预算财政拨款</c:v>
                </c:pt>
              </c:strCache>
            </c:strRef>
          </c:cat>
          <c:val>
            <c:numRef>
              <c:f>Sheet1!$N$5</c:f>
              <c:numCache>
                <c:formatCode>#,##0.00</c:formatCode>
                <c:ptCount val="1"/>
                <c:pt idx="0">
                  <c:v>18674.33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900" b="0" i="0" u="none" strike="noStrike" kern="1200" baseline="0">
              <a:solidFill>
                <a:schemeClr val="tx1"/>
              </a:solidFill>
              <a:latin typeface="+mn-ea"/>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3</a:t>
            </a:r>
            <a:r>
              <a:rPr lang="zh-CN" altLang="en-US" sz="1400" b="0" i="0" u="none" strike="noStrike" baseline="0"/>
              <a:t>：支出决算结构图</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explosion val="0"/>
          <c:dPt>
            <c:idx val="0"/>
            <c:bubble3D val="0"/>
          </c:dPt>
          <c:dPt>
            <c:idx val="1"/>
            <c:bubble3D val="0"/>
          </c:dPt>
          <c:dLbls>
            <c:dLbl>
              <c:idx val="0"/>
              <c:layout>
                <c:manualLayout>
                  <c:x val="-0.116832040881253"/>
                  <c:y val="-0.16750510352872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3508081660247"/>
                  <c:y val="0.08403215223097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Sheet1!$M$5:$M$6</c:f>
              <c:strCache>
                <c:ptCount val="2"/>
                <c:pt idx="0">
                  <c:v>基本支出</c:v>
                </c:pt>
                <c:pt idx="1">
                  <c:v>项目支出</c:v>
                </c:pt>
              </c:strCache>
            </c:strRef>
          </c:cat>
          <c:val>
            <c:numRef>
              <c:f>Sheet1!$N$5:$N$6</c:f>
              <c:numCache>
                <c:formatCode>#,##0.00</c:formatCode>
                <c:ptCount val="2"/>
                <c:pt idx="0">
                  <c:v>11418.18</c:v>
                </c:pt>
                <c:pt idx="1">
                  <c:v>7256.15</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900" b="0" i="0" u="none" strike="noStrike" kern="1200" baseline="0">
              <a:solidFill>
                <a:schemeClr val="tx1"/>
              </a:solidFill>
              <a:latin typeface="+mn-ea"/>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4</a:t>
            </a:r>
            <a:r>
              <a:rPr lang="zh-CN" altLang="en-US" sz="1400" b="0" i="0" u="none" strike="noStrike" baseline="0"/>
              <a:t>：财政拨款收、支决算总计变动情况</a:t>
            </a:r>
            <a:endParaRPr lang="zh-CN" sz="1400" b="0" i="0" baseline="0">
              <a:latin typeface="黑体" panose="02010609060101010101" charset="-122"/>
              <a:ea typeface="黑体" panose="02010609060101010101" charset="-122"/>
            </a:endParaRPr>
          </a:p>
        </c:rich>
      </c:tx>
      <c:layout>
        <c:manualLayout>
          <c:xMode val="edge"/>
          <c:yMode val="edge"/>
          <c:x val="0.304557636817137"/>
          <c:y val="0.0323117857690469"/>
        </c:manualLayout>
      </c:layout>
      <c:overlay val="0"/>
    </c:title>
    <c:autoTitleDeleted val="0"/>
    <c:plotArea>
      <c:layout/>
      <c:barChart>
        <c:barDir val="col"/>
        <c:grouping val="clustered"/>
        <c:varyColors val="0"/>
        <c:ser>
          <c:idx val="0"/>
          <c:order val="0"/>
          <c:invertIfNegative val="0"/>
          <c:dLbls>
            <c:dLbl>
              <c:idx val="0"/>
              <c:layout>
                <c:manualLayout>
                  <c:x val="0"/>
                  <c:y val="-0.087962962962963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9"/>
                  <c:y val="-0.10185185185185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Sheet1!$B$9:$B$10</c:f>
              <c:strCache>
                <c:ptCount val="2"/>
                <c:pt idx="0">
                  <c:v>2021年</c:v>
                </c:pt>
                <c:pt idx="1">
                  <c:v>2020年</c:v>
                </c:pt>
              </c:strCache>
            </c:strRef>
          </c:cat>
          <c:val>
            <c:numRef>
              <c:f>Sheet1!$C$9:$C$10</c:f>
              <c:numCache>
                <c:formatCode>#,##0.00</c:formatCode>
                <c:ptCount val="2"/>
                <c:pt idx="0">
                  <c:v>18674.33</c:v>
                </c:pt>
                <c:pt idx="1">
                  <c:v>13744.47</c:v>
                </c:pt>
              </c:numCache>
            </c:numRef>
          </c:val>
        </c:ser>
        <c:dLbls>
          <c:showLegendKey val="0"/>
          <c:showVal val="1"/>
          <c:showCatName val="0"/>
          <c:showSerName val="0"/>
          <c:showPercent val="0"/>
          <c:showBubbleSize val="0"/>
        </c:dLbls>
        <c:gapWidth val="75"/>
        <c:overlap val="40"/>
        <c:axId val="198653824"/>
        <c:axId val="198655360"/>
      </c:barChart>
      <c:catAx>
        <c:axId val="1986538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8655360"/>
        <c:crosses val="autoZero"/>
        <c:auto val="1"/>
        <c:lblAlgn val="ctr"/>
        <c:lblOffset val="100"/>
        <c:noMultiLvlLbl val="0"/>
      </c:catAx>
      <c:valAx>
        <c:axId val="198655360"/>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86538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5</a:t>
            </a:r>
            <a:r>
              <a:rPr lang="zh-CN" altLang="en-US" sz="1400" b="0" i="0" u="none" strike="noStrike" baseline="0"/>
              <a:t>：一般公共预算财政拨款支出决算变动情况</a:t>
            </a:r>
            <a:endParaRPr lang="zh-CN" sz="1400" b="0" i="0" baseline="0">
              <a:latin typeface="黑体" panose="02010609060101010101" charset="-122"/>
              <a:ea typeface="黑体" panose="02010609060101010101" charset="-122"/>
            </a:endParaRPr>
          </a:p>
        </c:rich>
      </c:tx>
      <c:layout>
        <c:manualLayout>
          <c:xMode val="edge"/>
          <c:yMode val="edge"/>
          <c:x val="0.236234655450677"/>
          <c:y val="0.036893687258165"/>
        </c:manualLayout>
      </c:layout>
      <c:overlay val="0"/>
    </c:title>
    <c:autoTitleDeleted val="0"/>
    <c:plotArea>
      <c:layout/>
      <c:barChart>
        <c:barDir val="col"/>
        <c:grouping val="clustered"/>
        <c:varyColors val="0"/>
        <c:ser>
          <c:idx val="0"/>
          <c:order val="0"/>
          <c:invertIfNegative val="0"/>
          <c:dLbls>
            <c:dLbl>
              <c:idx val="0"/>
              <c:layout>
                <c:manualLayout>
                  <c:x val="0"/>
                  <c:y val="-0.087962962962963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9"/>
                  <c:y val="-0.10185185185185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Sheet1!$B$9:$B$10</c:f>
              <c:strCache>
                <c:ptCount val="2"/>
                <c:pt idx="0">
                  <c:v>2021年</c:v>
                </c:pt>
                <c:pt idx="1">
                  <c:v>2020年</c:v>
                </c:pt>
              </c:strCache>
            </c:strRef>
          </c:cat>
          <c:val>
            <c:numRef>
              <c:f>Sheet1!$C$9:$C$10</c:f>
              <c:numCache>
                <c:formatCode>#,##0.00</c:formatCode>
                <c:ptCount val="2"/>
                <c:pt idx="0">
                  <c:v>18674.33</c:v>
                </c:pt>
                <c:pt idx="1">
                  <c:v>13744.47</c:v>
                </c:pt>
              </c:numCache>
            </c:numRef>
          </c:val>
        </c:ser>
        <c:dLbls>
          <c:showLegendKey val="0"/>
          <c:showVal val="1"/>
          <c:showCatName val="0"/>
          <c:showSerName val="0"/>
          <c:showPercent val="0"/>
          <c:showBubbleSize val="0"/>
        </c:dLbls>
        <c:gapWidth val="75"/>
        <c:overlap val="40"/>
        <c:axId val="198728704"/>
        <c:axId val="198734592"/>
      </c:barChart>
      <c:catAx>
        <c:axId val="1987287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8734592"/>
        <c:crosses val="autoZero"/>
        <c:auto val="1"/>
        <c:lblAlgn val="ctr"/>
        <c:lblOffset val="100"/>
        <c:noMultiLvlLbl val="0"/>
      </c:catAx>
      <c:valAx>
        <c:axId val="198734592"/>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87287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7</a:t>
            </a:r>
            <a:r>
              <a:rPr lang="zh-CN" altLang="en-US" sz="1400" b="0" i="0" u="none" strike="noStrike" baseline="0"/>
              <a:t>：“三公”经费财政拨款支出结构</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0"/>
              <c:layout>
                <c:manualLayout>
                  <c:x val="-0.146188101487314"/>
                  <c:y val="-0.03648658501020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3635004065292"/>
                  <c:y val="-0.20450589753754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76357227406891"/>
                  <c:y val="0.17753195401356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Sheet1!$M$5:$M$7</c:f>
              <c:strCache>
                <c:ptCount val="3"/>
                <c:pt idx="0">
                  <c:v>因公出国（境）费</c:v>
                </c:pt>
                <c:pt idx="1">
                  <c:v>公务用车购置及运行维护费</c:v>
                </c:pt>
                <c:pt idx="2">
                  <c:v>公务接待费</c:v>
                </c:pt>
              </c:strCache>
            </c:strRef>
          </c:cat>
          <c:val>
            <c:numRef>
              <c:f>Sheet1!$N$5:$N$7</c:f>
              <c:numCache>
                <c:formatCode>General</c:formatCode>
                <c:ptCount val="3"/>
                <c:pt idx="0">
                  <c:v>0</c:v>
                </c:pt>
                <c:pt idx="1">
                  <c:v>117.95</c:v>
                </c:pt>
                <c:pt idx="2">
                  <c:v>10.01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900" b="0" i="0" u="none" strike="noStrike" kern="1200" baseline="0">
              <a:solidFill>
                <a:schemeClr val="tx1"/>
              </a:solidFill>
              <a:latin typeface="+mn-ea"/>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0B366-8E0E-42F0-8411-9B18B255551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15272</Words>
  <Characters>16561</Characters>
  <Lines>40</Lines>
  <Paragraphs>40</Paragraphs>
  <TotalTime>9</TotalTime>
  <ScaleCrop>false</ScaleCrop>
  <LinksUpToDate>false</LinksUpToDate>
  <CharactersWithSpaces>16976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布丁娃娃</cp:lastModifiedBy>
  <cp:lastPrinted>2022-11-14T06:47:23Z</cp:lastPrinted>
  <dcterms:modified xsi:type="dcterms:W3CDTF">2022-11-14T06:54:28Z</dcterms:modified>
  <dc:title>四川省***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E2874AC5CE1747F2B553412F7ECD7458</vt:lpwstr>
  </property>
</Properties>
</file>