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995"/>
        <w:gridCol w:w="1848"/>
        <w:gridCol w:w="3013"/>
        <w:gridCol w:w="1393"/>
        <w:gridCol w:w="960"/>
        <w:gridCol w:w="1080"/>
        <w:gridCol w:w="720"/>
        <w:gridCol w:w="853"/>
        <w:gridCol w:w="1080"/>
        <w:gridCol w:w="853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7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400" w:firstLineChars="6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四川省2020年度政府定价的经营服务性收费目录清单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一级项目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二级项目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收费标准（详见表后相关文件）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收费文件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（文号）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行业主管部门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涉企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是否行政审批前置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是否涉进出口环节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定价方法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6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交通服务收费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车辆通行费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经营性公路（含桥梁和隧道）通行费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速公路综合均价（基价＋桥隧）：一类客车0.35-0.84元/车.公里、收费系数1：2：3：4，一类货车（专项作业车）0.35-1.62元/车.公里、收费系数1：2：3：3.9：4.7：5.4；一级公路一类客车基价标准0.25元/车.公里，一级公路货车计重收费标准0.05元/吨.公里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川发改价格〔2018〕199号，川交发〔2005〕101号，川交发〔2016〕27号，川交发〔2017〕45号等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省交通运输主管部门会同省价格主管部门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机动车停放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服务收费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公共文化、交通、体育、医疗、教育等公共设施配套停车场（库、泊位），具有垄断经营特征停车场（库、泊位）收费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起价0.5元/小时—10元/小时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川发改价格〔2013〕1046号，川发改价格〔2018〕199号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授权市、县人民政府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住宅小区停车服务除外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政府投资建设（设立）的停车场（库、泊位）收费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起价0.5元/小时—10元/小时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川发改价格〔2013〕1046号，川发改价格〔2018〕199号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授权市、县人民政府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4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交通服务收费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高速公路清障救援服务费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拖车费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基价（五公里内）：一类车1吨以下（含1吨）150元，每增拖1公里加收8元； 二类车1吨至3吨（含3吨）200元，每增拖1公里加收8元；三类车3吨至5吨（含5吨）250元，每增拖1公里加收10元；四类车5吨至10吨（含10吨）300元，每增拖1公里加收12元；五类车10吨至15吨（含15吨）350元，每增拖1公里加收15元；六类车15吨以上400元，每增拖1公里加收20元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川价字费﹝2000﹞5号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6" w:hRule="atLeast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吊车费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基价（作业4小时内）：一类车1吨以下（含1吨）200元，每增加作业1小时加收40元； 二类车1吨至3吨（含3吨）250元，每增加作业1小时加收50元；三类车3吨至5吨（含5吨）300元，每增加作业1小时加收60元；四类车5吨至10吨（含10吨）350元，每增加作业1小时加收70元；五类车10吨至15吨（含15吨）400元，每增加作业1小时加收80元；六类车15吨以上450元，每增加作业1小时加收90元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川价字费﹝2000﹞5号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交通服务收费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汽车客运站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服务收费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车辆站务基本服务收费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1、车辆清洗费：大型20元/辆次； 中、小型10元/辆次。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2、车辆清洁费：大型10元/辆次； 中、小型5元/辆次。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3、车辆停放费：小型2元/辆次、每8小时；中型5元/辆次、每8小时； 大型10元/辆次、每8小时；豪华高级客车（购车价在80万元以上）20元/辆次、每8小时。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"经营服务性收费文件\\关于进一步规范汽车客运站收费管理的通知-川发改价格（2011）1763号.pdf"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川发改价格﹝2011﹞1763号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省交通运输主管部门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B05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6" w:hRule="atLeast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旅客基本服务收费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1、一级站：一档2元/票；二档1.5元/票；三档1元/票。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2、二级站：一档1元/票；二档0.5元/票。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3、三级站：一档0.4元/票；二档0.2元/票。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"经营服务性收费文件\\关于进一步规范汽车客运站收费管理的通知-川发改价格（2011）1763号.pdf"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川发改价格﹝2011﹞1763号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省交通运输主管部门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交通运输部门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B05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公共事业服务收费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生活垃圾处理收费(按经营服务性收费管理的)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居民生活垃圾处理收费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城市居民(包括暂住人口)以人或户计收,具体收费标准见相关文件。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川办发〔2006〕28号及地方价格主管部门文件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授权市、县人民政府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住建部门或城管部门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3" w:hRule="atLeast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非居民生活垃圾处理收费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1.国家机关、企事业单位、社会团体可按职工人数计收，也可按垃圾量计收；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2．车站、港口、机场等公共场所按垃圾量计收，交通运输工具产生的垃圾并入公共场所收取，不再对运输工具单独收取生活垃圾处理费；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3．生产经营单位、商业网点可按管业场所面积或垃圾产生量计收。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具体收费标准见相关文件。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川办发〔2006〕28号及地方价格主管部门文件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授权市、县人民政府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住建部门或城管部门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公共事业服务收费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有线数字电视基本收视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维护费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1、主终端收费标准，城镇居民用户：成都市24元/月·户，其他市（州）23元/月·户；农村居民用户：22元/月·户。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2、副终端收费标准：以户为单位计算，第一台6元/月，第二台4元/月，第三台及以上每台2元/月。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川发改价格〔2019〕214号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广电部门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4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其他特定服务收费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垄断性交易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平台服务收费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地（矿）产交易服务收费：拍卖金额100万元以下，费率3.5%；100－500万元，费率 3%； 500－1000万元，费率2.5%；1000－5000万元，费率1.5%； 5000－10000万元，费率1%； 10000－100000万元，费率0.5%； 100000万元以上，费率0.1%。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川价发﹝2006﹞229号，川发改价格﹝2015﹞86号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自然资源部门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公证服务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收费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证明文件文书类公证收费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具体收费标准见相关文件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"http://fgw.sc.gov.cn/sfgw/tzgg/2017-06/30/content_c1238b7d6cee45039ea5f82f710454e3.shtml"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"http://fgw.sc.gov.cn/sfgw/tzgg/2017-05/03/content_1007940.shtml"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"D:\\处内文件\\全部文件\\1988-至今文件\\2017年\\川发改价格[2017]310号.doc"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"http://fgw.sc.gov.cn/sfgw/tzgg/2017-06/30/content_c1238b7d6cee45039ea5f82f710454e3.shtml"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"D:\\处内文件\\全部文件\\1988-至今文件\\2017年\\川发改价格[2017]310号.doc"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川发改价格〔2017〕310号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"http://fgw.sc.gov.cn/sfgw/tzgg/2017-06/30/content_c1238b7d6cee45039ea5f82f710454e3.shtm" \o ""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证明法律事实类公证收费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具体收费标准见相关文件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司法鉴定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服务收费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法医类司法鉴定收费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具体收费标准见相关文件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"http://fgw.sc.gov.cn/sfgw/tzgg/2017-05/03/content_1007940.shtml"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"D:\\处内文件\\全部文件\\1988-至今文件\\2017年\\川发改价格[2017]211号.doc"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川发改价格〔2017〕211号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single"/>
                <w:lang w:val="en-US" w:eastAsia="zh-CN" w:bidi="ar"/>
              </w:rPr>
              <w:instrText xml:space="preserve"> HYPERLINK "http://fgw.sc.gov.cn/sfgw/tzgg/2017-05/03/content_1007940.shtml"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物证类司法鉴定收费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具体收费标准见相关文件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声像资料类司法鉴定收费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具体收费标准见相关文件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环境损害类司法鉴定收费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具体收费标准见相关文件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省价格主管部门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其他特定服务收费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住房物业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保障性住房物业服务和住房前期物业服务收费：配备电梯的0.5-3元/m²，未配备电梯的0.4-2.5元/m²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川发改价格〔2018〕199号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授权市、县人民政府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住房城乡建设部门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B05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危险废物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处置费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医疗废物处置费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1、按床位收取：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≦</w:t>
            </w:r>
            <w:r>
              <w:rPr>
                <w:rStyle w:val="6"/>
                <w:sz w:val="16"/>
                <w:szCs w:val="16"/>
                <w:lang w:val="en-US" w:eastAsia="zh-CN" w:bidi="ar"/>
              </w:rPr>
              <w:t>2元/床.天；</w:t>
            </w:r>
            <w:r>
              <w:rPr>
                <w:rStyle w:val="6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6"/>
                <w:sz w:val="16"/>
                <w:szCs w:val="16"/>
                <w:lang w:val="en-US" w:eastAsia="zh-CN" w:bidi="ar"/>
              </w:rPr>
              <w:t>2、按重量收取：≦2元/千克；</w:t>
            </w:r>
            <w:r>
              <w:rPr>
                <w:rStyle w:val="6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6"/>
                <w:sz w:val="16"/>
                <w:szCs w:val="16"/>
                <w:lang w:val="en-US" w:eastAsia="zh-CN" w:bidi="ar"/>
              </w:rPr>
              <w:t>3、包月制：≦200元/月。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川发改价格〔2011〕1776号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授权市人民政府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住建部门、城管部门或卫生健康委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政府指导价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7" w:hRule="atLeast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其他危废处置费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1、可综合利用特殊危废类：≦3元/千克；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2、废弃剧毒化学品类，≦1元/克，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其他废弃化学品类，≦20元/千克；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3、废弃电器电子产品类，≦8元/千克；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4、工业废水处理污泥类，≦3元/千克；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5、其他危险废物类，采用焚烧工艺无害化处置的≦5元/千克，固化+填埋方式无害化处置的≦4元/千克。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川发改价格〔2011〕1776号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授权市人民政府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住建部门、城管部门或卫生健康委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政府指导价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3" w:hRule="atLeast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生猪定点屠宰服务费收费*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40元/头-180元/头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川发改价格〔2018〕199号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授权市、县人民政府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政府定价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暂按现行价格政策执行，待《四川省生猪屠宰管理办法》（四川省人民政府令第244号）修订后，按新规定放开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/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B00F9"/>
    <w:rsid w:val="2BEB00F9"/>
    <w:rsid w:val="677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font01"/>
    <w:basedOn w:val="2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2020-11-11T02:26:00Z</dcterms:created>
  <dc:creator>刘纲</dc:creator>
  <cp:lastModifiedBy>刘纲</cp:lastModifiedBy>
  <dcterms:modified xsi:type="dcterms:W3CDTF">2020-11-11T02:34:04Z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