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/>
        </w:rPr>
        <w:t>疫情防控重点保障物资生产企业名单申请表（生活物资类）</w:t>
      </w:r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  <w:t>报送单位（加盖公章）：                                                         报送时间：</w:t>
      </w:r>
    </w:p>
    <w:tbl>
      <w:tblPr>
        <w:tblStyle w:val="5"/>
        <w:tblW w:w="14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643"/>
        <w:gridCol w:w="1407"/>
        <w:gridCol w:w="1335"/>
        <w:gridCol w:w="1500"/>
        <w:gridCol w:w="1287"/>
        <w:gridCol w:w="1457"/>
        <w:gridCol w:w="1596"/>
        <w:gridCol w:w="1506"/>
        <w:gridCol w:w="1968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地区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企业名称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信用代码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税务联系人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电话号码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生产的疫情防控重点保障物资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需享受企业所得税税前扣除政策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（是/否）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申请增值税增量留抵退税（是/否）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已扩大或拟扩大产能购置的设备及金额（万元）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40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一、糖、方便和速冻食品生产企业，化肥、农药生产企业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140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二、蔬菜、肉蛋奶、水产品等“菜篮子”产品生产企业，蔬菜种苗、仔畜雏禽及种畜禽、水产种苗、饲料、种子生产企业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三、食盐生产企业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四、帐篷、棉被、棉大衣、折叠床等救灾物资生产企业，粮食、食用油生产企业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  <w:t>联系人及电话：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A1F8D"/>
    <w:rsid w:val="7B3A1F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吴亚璘</dc:creator>
  <cp:lastModifiedBy>吴亚璘</cp:lastModifiedBy>
  <dcterms:modified xsi:type="dcterms:W3CDTF">2020-03-05T03:12:31Z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