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进一步做好砂石保供稳价工作十项措施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为全面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落实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省委、省政府关于砂石保供稳价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、确保重点项目需求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相关要求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，促进砂石行业健康稳定发展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切实保障全省砂石市场供应，保持市场价格总体稳定，结合全省砂石市场供需情况，制定以下十项措施。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加强砂石产能科学布局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统筹考虑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区域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资源禀赋、供需形势、交通运输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条件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等因素，科学规划机制砂矿产资源，重点在绵阳、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德阳、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乐山、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雅安、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宜宾、泸州等资源富集地区，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合理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布局区域性机制砂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石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保障基地。（牵头单位：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自然资源厅，责任单位：省发展改革委、交通运输厅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落实《四川省河道采砂管理条例》，开展河道砂石资源勘查评价，对有砂石储备、具备开采价值的河道，在满足河道防洪、生态、通航安全的前提下，实现采砂规划应编尽编、快编快审。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水利厅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加快释放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砂石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现有产能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鼓励已建成但未达到设计产能的砂石企业尽快达产、满产，加快推动在建砂石企业尽快投产、达产。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经济和信息化厅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水利厅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按职责分别负责机制砂、河道砂企业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鼓励各类企业通过市场化法治化手段实施兼并重组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压减、改造低效产能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提升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砂石企业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生产经营集约化、规模化、标准化水平。积极探索推进政府主导的河道砂石统一经营管理模式。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经济和信息化厅，责任单位：水利厅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对手续不齐全、安全保障能力差、能耗水平高、环保不达标、产品质量不合格的企业和项目，要求限期整改，到期未完成整改的依法予以关停。（牵头单位：自然资源厅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应急管理厅、生态环境厅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按各自职能职责共同推进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三、有序提升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砂石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新增产能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加快重点项目周边砂石采矿权出让进度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优化出让流程，缩短审批时限。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采矿权出让前期工作，做好与用林、用地、用草等审批事项的衔接。探索推行“净矿”出让模式。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自然资源厅，责任单位：省发展改革委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将骨干机制砂石项目纳入全省重点工业和技术改造项目范围。鼓励引导机制砂石生产企业与矿山、装备及水泥、混凝土等企业协同发展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支持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拓展机制砂石业务。支持机制砂石龙头企业建设省级以上研发平台，加大关键技术研发力度。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经济和信息化厅，责任单位：自然资源厅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培育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发展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采运销一体化运营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河道砂石骨干企业。统筹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实施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河道砂石开采与河道治理，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推进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河道清淤疏浚综合利用。河道（湖泊、水库）管理范围内建设类工程产生的砂石，经主管部门审批同意后允许工程项目自用。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水利厅，责任单位：交通运输厅、生态环境厅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支持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具备安全生产条件的企业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尽快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复工复产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，加快长停砂石矿山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复工复产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的审查进度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对于安全生产基础较差的砂石矿山，加强政策引导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技术指导，助力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企业提升安全生产条件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应急管理厅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积极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拓宽砂源供应渠道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在经批准的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工程施工范围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内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及施工期间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合法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采挖的砂石，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不办理采矿许可证，河道内清淤疏浚和建设类工程所产生的砂石，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除项目自用外，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剩余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部分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应编制综合利用实施方案，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由地方人民政府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组织处置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自然资源厅，责任单位：交通运输厅、水利厅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鼓励和支持综合利用废石、矿渣和尾矿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，加快推进砂源替代利用，增加再生砂石供给。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经济和信息化厅，责任单位：自然资源厅、生态环境厅、应急管理厅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完善建筑垃圾分类处置体系，推广混凝土掺合料、新型墙材、低碳水泥、再生骨料混凝土等新技术新材料新产品应用。全面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推广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钢结构等装配式建筑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提高在公共建筑、工业建筑、市政桥梁中的应用比例。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住房城乡建设厅，责任单位：经济和信息化厅、生态环境厅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、交通运输厅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五、进一步降低砂石运输成本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积极引导砂石货源运输方式“公转铁”，推动运输结构调整，减少公路运输量，发挥铁路运输大通道作用。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交通运输厅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责任单位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中国铁路成都局集团公司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优化枢纽地区铁路场站作业能力，加快建设铁路集装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箱无轨站，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增强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砂石堆存能力，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提升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砂石集装化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水平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中国铁路成都局集团公司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，责任单位：省发展改革委）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对年运量150万吨以上的机制砂石企业，应按规定建设铁路专用线。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中国铁路成都局集团公司，责任单位：省发展改革委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持续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做好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砂石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供需衔接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建立全省砂石生产企业目录清单，统计产能、产量等信息，动态管理，在省政府网站定期发布。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定期监测分析并发布砂石市场价格运行情况。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（牵头单位：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经济和信息化厅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水利厅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按职责分别负责机制砂、河道砂企业，责任单位：省发展改革委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梳理公布省重点项目名单，做好省重点项目建设用砂需求统计，定期向协调机制成员单位及相关要素保障部门（单位）提供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。（牵头单位：省发展改革委）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资源匮乏地区要沿铁路干线布局砂石物流园区，加强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与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资源富集地区的衔接。协调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用砂紧缺的省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重点项目与砂石供应商签订直供合同，减少中间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环节、降低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流通成本。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牵头单位：省发展改革委，责任单位：交通运输厅、自然资源厅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七、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  <w:t>建立健全工作协调机制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建立工作协调机制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省发展改革委副主任担任召集人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，省级相关部门（单位）有关负责同志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为成员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各成员单位指定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相关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处室负责人为联络员。（牵头单位：省发展改革委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，责任单位：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省砂石保供稳价工作协调机制其他成员单位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完善工作规则，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协调机制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定期或不定期召开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会议，协调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解决重大问题，推动落实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重大事项。（牵头单位：省发展改革委，责任单位：省砂石保供稳价工作协调机制其他成员单位）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Times New Roman" w:hAnsi="Times New Roman" w:cs="Times New Roman"/>
          <w:bCs w:val="0"/>
          <w:color w:val="000000"/>
          <w:kern w:val="2"/>
          <w:sz w:val="32"/>
          <w:szCs w:val="32"/>
          <w:lang w:val="en" w:eastAsia="zh-CN" w:bidi="ar-SA"/>
        </w:rPr>
        <w:t>强化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  <w:t>监测预警和信息</w:t>
      </w:r>
      <w:r>
        <w:rPr>
          <w:rFonts w:hint="eastAsia" w:ascii="Times New Roman" w:hAnsi="Times New Roman" w:cs="Times New Roman"/>
          <w:bCs w:val="0"/>
          <w:color w:val="000000"/>
          <w:kern w:val="2"/>
          <w:sz w:val="32"/>
          <w:szCs w:val="32"/>
          <w:lang w:val="en" w:eastAsia="zh-CN" w:bidi="ar-SA"/>
        </w:rPr>
        <w:t>共享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省发展改革委负责监测统计省重点项目砂石需求和保障情况；自然资源厅负责监测统计砂石矿山采矿权投放情况；经济和信息化厅负责监测统计机制砂石生产供应和出厂（场）价格情况；水利厅负责监测统计河道砂石生产供应和出厂（场）价格情况；其他有关部门（单位）按各自职能职责做好相关工作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（牵头单位：省砂石保供稳价工作协调机制各成员单位，责任单位：各市（州）相关部门）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建立健全信息共享机制，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各成员单位及时将相关信息反馈省发展改革委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汇总，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指导地方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定期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发布砂石市场信息，稳定市场预期。（牵头单位：省砂石保供稳价工作协调机制各成员单位，责任单位：各市（州）相关部门）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  <w:t>、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  <w:t>加大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监督检查</w:t>
      </w:r>
      <w:r>
        <w:rPr>
          <w:rFonts w:hint="eastAsia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力度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加大对重点矿区、河段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水域的巡查力度，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适时开展非法采砂专项整治行动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，强化行刑衔接，保持高压严打态势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。依法严厉打击长江非法采砂犯罪和涉砂黑恶势力，以及干扰、威胁执法检查人员的违法犯罪行为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公安厅，责任单位：水利厅、自然资源厅、生态环境厅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探索建立砂石溯源制度，按照来源可追踪、去向可查询的要求，支持机制砂石生产企业建立信息化管理平台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。严格执行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建设用砂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标准。（牵头单位：经济和信息化厅，责任单位：商务厅、省市场监管局）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强化质量监督检查，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指导各地行业主管部门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对房建市政工程、公路、铁路、水利等行业在建工程的机制砂石进场质量进行抽查抽测。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住房城乡建设厅，责任单位：交通运输厅、水利厅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加快推进成立四川省砂石行业协会，强化砂石行业自律。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民政厅，责任单位：经济和信息化厅、水利厅）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畅通投诉举报渠道，开展砂石市场价格监督检查，依法查处囤积居奇、哄抬物价等违法行为，切实维护砂石市场价格秩序。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省市场监管局）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" w:eastAsia="zh-CN" w:bidi="ar-SA"/>
        </w:rPr>
        <w:t>十、压紧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压实地方主体责任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地方政府是本地区砂石市场保供稳价工作的责任主体，要切实担负属地管理责任，统筹做好促生产、保供应、稳价格、强监管等工作。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牵头单位：各市（州）人民政府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根据重点工程需要制定砂石材料供应保障方案，按照项目进展调配供应砂石材料，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满足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重点工程项目建设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需求。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市场供应紧张、价格涨幅较大的地区，要加强货源和运输调度的统筹协调。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牵头单位：各市（州）人民政府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针对防汛抢险等应急用砂石，建立应急机制，实行专砂专用，由地方政府统筹启动应急保</w:t>
      </w:r>
      <w:r>
        <w:rPr>
          <w:rFonts w:hint="eastAsia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供工作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en-US" w:eastAsia="zh-CN" w:bidi="ar-SA"/>
        </w:rPr>
        <w:t>牵头单位：各市（州）人民政府</w:t>
      </w:r>
      <w:r>
        <w:rPr>
          <w:rFonts w:hint="default" w:ascii="Times New Roman" w:hAnsi="Times New Roman" w:eastAsia="仿宋_GB2312" w:cs="Times New Roman"/>
          <w:bCs w:val="0"/>
          <w:color w:val="000000"/>
          <w:kern w:val="2"/>
          <w:sz w:val="32"/>
          <w:szCs w:val="32"/>
          <w:lang w:val="zh-CN" w:eastAsia="zh-CN" w:bidi="ar-SA"/>
        </w:rPr>
        <w:t>）</w:t>
      </w:r>
    </w:p>
    <w:sectPr>
      <w:footerReference r:id="rId3" w:type="default"/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Fi7YbAgAAIQQAAA4AAABkcnMvZTJvRG9jLnhtbK1TzW4TMRC+I/EO&#10;lu9kN0FUa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COFi7Y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12A3"/>
    <w:rsid w:val="1E056515"/>
    <w:rsid w:val="1E6B173D"/>
    <w:rsid w:val="38104D7E"/>
    <w:rsid w:val="40515631"/>
    <w:rsid w:val="55842DE3"/>
    <w:rsid w:val="6E86643A"/>
    <w:rsid w:val="75C112A3"/>
    <w:rsid w:val="76BF6B74"/>
    <w:rsid w:val="770318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56" w:beforeLines="50" w:after="156" w:afterLines="50"/>
      <w:outlineLvl w:val="1"/>
    </w:pPr>
    <w:rPr>
      <w:rFonts w:eastAsia="黑体"/>
      <w:bCs/>
      <w:kern w:val="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2021-04-30T09:01:00Z</dcterms:created>
  <dc:creator>郭瞩宇</dc:creator>
  <cp:lastModifiedBy>郭瞩宇</cp:lastModifiedBy>
  <cp:lastPrinted>2021-05-14T01:48:00Z</cp:lastPrinted>
  <dcterms:modified xsi:type="dcterms:W3CDTF">2021-06-09T08:28:20Z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