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6D25">
      <w:pPr>
        <w:widowControl/>
        <w:autoSpaceDE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2025年零售市场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>丰水期比例分成套餐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补充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签约明细表</w:t>
      </w:r>
    </w:p>
    <w:p w14:paraId="601F1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/>
        </w:rPr>
      </w:pPr>
    </w:p>
    <w:tbl>
      <w:tblPr>
        <w:tblStyle w:val="4"/>
        <w:tblW w:w="9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01"/>
        <w:gridCol w:w="2310"/>
        <w:gridCol w:w="2333"/>
      </w:tblGrid>
      <w:tr w14:paraId="688A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24E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交易类型名称</w:t>
            </w:r>
          </w:p>
        </w:tc>
        <w:tc>
          <w:tcPr>
            <w:tcW w:w="694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B55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A0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2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690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甲方（电力用户）名称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20E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6D5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2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90D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甲方（电力用户）户号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F70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7B76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149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乙方（售电公司）名称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FF0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28F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7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B217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甲方（电力用户）</w:t>
            </w:r>
          </w:p>
          <w:p w14:paraId="493AF4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交易简称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1029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38D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乙方（售电公司）</w:t>
            </w:r>
          </w:p>
          <w:p w14:paraId="2B044C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交易简称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072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51C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74C0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甲方（电力用户）</w:t>
            </w:r>
          </w:p>
          <w:p w14:paraId="7D3BAA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交易代码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ED7B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B6E9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乙方（售电公司）</w:t>
            </w:r>
          </w:p>
          <w:p w14:paraId="3825B4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交易代码</w:t>
            </w:r>
          </w:p>
        </w:tc>
        <w:tc>
          <w:tcPr>
            <w:tcW w:w="2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9CA8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C52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42C9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6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075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月至10月</w:t>
            </w:r>
          </w:p>
        </w:tc>
      </w:tr>
      <w:tr w14:paraId="0079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06D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零售用户价格分成比例δ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5E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A4BC1D0">
      <w:pPr>
        <w:snapToGrid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零售用户价格分成比例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0"/>
          <w:szCs w:val="20"/>
        </w:rPr>
        <w:t>δ</w:t>
      </w:r>
      <w:r>
        <w:rPr>
          <w:rFonts w:hint="default" w:ascii="Times New Roman" w:hAnsi="Times New Roman" w:cs="Times New Roman"/>
          <w:sz w:val="20"/>
          <w:szCs w:val="20"/>
        </w:rPr>
        <w:t>值最多保留2位小数，且20%≤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0"/>
          <w:szCs w:val="20"/>
        </w:rPr>
        <w:t>δ</w:t>
      </w:r>
      <w:r>
        <w:rPr>
          <w:rFonts w:hint="default" w:ascii="Times New Roman" w:hAnsi="Times New Roman" w:cs="Times New Roman"/>
          <w:sz w:val="20"/>
          <w:szCs w:val="20"/>
        </w:rPr>
        <w:t>≤100%。</w:t>
      </w:r>
    </w:p>
    <w:p w14:paraId="3322F379">
      <w:pPr>
        <w:rPr>
          <w:rFonts w:hint="default" w:ascii="Times New Roman" w:hAnsi="Times New Roman" w:cs="Times New Roman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E7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9AE9E9">
            <w:pPr>
              <w:autoSpaceDE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甲方（电力用户）</w:t>
            </w:r>
          </w:p>
          <w:p w14:paraId="6A5091DC">
            <w:pPr>
              <w:autoSpaceDE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39E7E2B6">
            <w:pPr>
              <w:autoSpaceDE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法定代表人/负责人/法定代理人（授权代理人）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签字：</w:t>
            </w:r>
          </w:p>
          <w:p w14:paraId="3B566D9E">
            <w:pPr>
              <w:autoSpaceDE w:val="0"/>
              <w:snapToGrid w:val="0"/>
              <w:spacing w:before="312" w:beforeLines="100" w:after="312" w:afterLines="100"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或按指印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  <w:p w14:paraId="078892A1">
            <w:pPr>
              <w:autoSpaceDE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828089">
            <w:pPr>
              <w:autoSpaceDE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乙方（售电公司）</w:t>
            </w:r>
          </w:p>
          <w:p w14:paraId="6C0BEA54">
            <w:pPr>
              <w:autoSpaceDE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6A19964A">
            <w:pPr>
              <w:autoSpaceDE w:val="0"/>
              <w:snapToGrid w:val="0"/>
              <w:spacing w:line="240" w:lineRule="atLeas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法定代表人（授权代理人）</w:t>
            </w:r>
          </w:p>
          <w:p w14:paraId="289C83CB">
            <w:pPr>
              <w:autoSpaceDE w:val="0"/>
              <w:snapToGrid w:val="0"/>
              <w:spacing w:line="240" w:lineRule="atLeas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签字：</w:t>
            </w:r>
          </w:p>
          <w:p w14:paraId="51C8C2B5">
            <w:pPr>
              <w:autoSpaceDE w:val="0"/>
              <w:snapToGrid w:val="0"/>
              <w:spacing w:before="312" w:beforeLines="100" w:after="312" w:afterLines="100"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40AC280B">
            <w:pPr>
              <w:autoSpaceDE w:val="0"/>
              <w:snapToGrid w:val="0"/>
              <w:spacing w:before="312" w:beforeLines="100" w:after="312" w:afterLines="100"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</w:tr>
    </w:tbl>
    <w:p w14:paraId="440642CF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填写说明</w:t>
      </w:r>
    </w:p>
    <w:p w14:paraId="19485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/>
        </w:rPr>
      </w:pPr>
    </w:p>
    <w:p w14:paraId="0F8565CF">
      <w:pPr>
        <w:autoSpaceDE w:val="0"/>
        <w:snapToGrid w:val="0"/>
        <w:spacing w:after="0"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1.本明细表中的交易类型为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常规直购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52A9FD61">
      <w:pPr>
        <w:autoSpaceDE w:val="0"/>
        <w:snapToGrid w:val="0"/>
        <w:spacing w:after="0" w:line="440" w:lineRule="exact"/>
        <w:ind w:firstLine="548" w:firstLineChars="196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在2025年丰水期，已按《四川省2025年电力零售套餐指南》（川电交易司公告2025-8号）相关要求签订常规直购零售套餐（以下简称“原零售套餐”）的售电公司与零售用户，按照平等自愿原则在原零售套餐基础上补充签订此套餐。零售用户在签订此套餐后，其合同外电量（即零售用户常规直购结算电量超过调增、调减后原零售套餐约定交易电量的部分，其中阶梯价格套餐约定交易电量为基础交易电量）不再执行按原零售套餐计算出的结算价格。</w:t>
      </w:r>
    </w:p>
    <w:p w14:paraId="2F28324A">
      <w:pPr>
        <w:autoSpaceDE w:val="0"/>
        <w:snapToGrid w:val="0"/>
        <w:spacing w:after="0" w:line="440" w:lineRule="exact"/>
        <w:ind w:firstLine="548" w:firstLineChars="196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售电公司与零售用户可对合同外电量约定零售用户价格分成比例δ（δ≥20%）。在批发市场当月月度、月内集中交易均价小于126.86元/兆瓦时的情况下：零售用户合同外电量月度结算价格=按原零售套餐计算出的合同外电量月度结算价格-(126.86-批发市场当月月度、月内集中交易均价)×零售用户价格分成比例δ。在批发市场当月月度、月内集中交易均价大于或等于126.86元/兆瓦时的情况下：零售用户合同外电量月度结算价格=按原零售套餐计算出的合同外电量月度结算价格。</w:t>
      </w:r>
    </w:p>
    <w:p w14:paraId="6BE0A2FF">
      <w:pPr>
        <w:autoSpaceDE w:val="0"/>
        <w:snapToGrid w:val="0"/>
        <w:spacing w:after="0" w:line="440" w:lineRule="exact"/>
        <w:ind w:firstLine="548" w:firstLineChars="196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此套餐可通过实人认证或非实人认证方式补充签订，选择实人认证方式签订的，通过四川电力交易平台、e-交易，填报、确认相关信息并签订电子合同；选择非实人认证方式签订的，须使用数字证书登录四川电力交易平台填报、确认相关信息，从电力交易平台导出打印并签订纸质合同后提交四川电力交易中心。</w:t>
      </w:r>
    </w:p>
    <w:p w14:paraId="26052B65"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075D8"/>
    <w:rsid w:val="3B8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customStyle="1" w:styleId="3">
    <w:name w:val="正文 New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2025-07-11T13:30:00Z</dcterms:created>
  <dc:creator>zq189</dc:creator>
  <cp:lastModifiedBy>zq189</cp:lastModifiedBy>
  <dcterms:modified xsi:type="dcterms:W3CDTF">2025-07-11T13:34:48Z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3A8692C13F3944EAB3A9EDBA4C010DFF_11</vt:lpwstr>
  </property>
  <property fmtid="{D5CDD505-2E9C-101B-9397-08002B2CF9AE}" pid="4" name="KSOTemplateDocerSaveRecord">
    <vt:lpwstr>eyJoZGlkIjoiY2Y0OTFjNjk5ZGY2M2RlMmE5ZWVkMDAzNDI5NTJmZGUifQ==</vt:lpwstr>
  </property>
</Properties>
</file>