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65" w:rsidRDefault="00443E65" w:rsidP="00443E65">
      <w:pPr>
        <w:spacing w:line="560" w:lineRule="exact"/>
        <w:rPr>
          <w:lang/>
        </w:rPr>
      </w:pPr>
      <w:r>
        <w:rPr>
          <w:rFonts w:eastAsia="黑体"/>
          <w:lang/>
        </w:rPr>
        <w:t>附件</w:t>
      </w:r>
    </w:p>
    <w:p w:rsidR="00443E65" w:rsidRDefault="00443E65" w:rsidP="00443E65">
      <w:pPr>
        <w:spacing w:line="560" w:lineRule="exact"/>
        <w:rPr>
          <w:lang/>
        </w:rPr>
      </w:pPr>
    </w:p>
    <w:p w:rsidR="00443E65" w:rsidRDefault="00443E65" w:rsidP="00443E65">
      <w:pPr>
        <w:spacing w:line="560" w:lineRule="exact"/>
        <w:jc w:val="center"/>
        <w:rPr>
          <w:rFonts w:eastAsia="方正小标宋简体"/>
          <w:sz w:val="44"/>
          <w:szCs w:val="44"/>
          <w:lang/>
        </w:rPr>
      </w:pPr>
      <w:r>
        <w:rPr>
          <w:rFonts w:eastAsia="方正小标宋简体"/>
          <w:sz w:val="44"/>
          <w:szCs w:val="44"/>
          <w:lang/>
        </w:rPr>
        <w:t>城镇管道燃气配气固定资产分类</w:t>
      </w:r>
    </w:p>
    <w:p w:rsidR="00443E65" w:rsidRDefault="00443E65" w:rsidP="00443E65">
      <w:pPr>
        <w:spacing w:line="560" w:lineRule="exact"/>
        <w:jc w:val="center"/>
        <w:rPr>
          <w:rFonts w:eastAsia="方正小标宋简体"/>
          <w:sz w:val="44"/>
          <w:szCs w:val="44"/>
          <w:lang/>
        </w:rPr>
      </w:pPr>
      <w:r>
        <w:rPr>
          <w:rFonts w:eastAsia="方正小标宋简体"/>
          <w:sz w:val="44"/>
          <w:szCs w:val="44"/>
          <w:lang/>
        </w:rPr>
        <w:t>折旧年限表</w:t>
      </w:r>
    </w:p>
    <w:p w:rsidR="00443E65" w:rsidRDefault="00443E65" w:rsidP="00443E65">
      <w:pPr>
        <w:spacing w:line="560" w:lineRule="exact"/>
        <w:ind w:firstLineChars="200" w:firstLine="640"/>
        <w:rPr>
          <w:lang/>
        </w:rPr>
      </w:pPr>
    </w:p>
    <w:tbl>
      <w:tblPr>
        <w:tblW w:w="4999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75" w:type="dxa"/>
          <w:bottom w:w="38" w:type="dxa"/>
          <w:right w:w="75" w:type="dxa"/>
        </w:tblCellMar>
        <w:tblLook w:val="0000"/>
      </w:tblPr>
      <w:tblGrid>
        <w:gridCol w:w="692"/>
        <w:gridCol w:w="5917"/>
        <w:gridCol w:w="1801"/>
      </w:tblGrid>
      <w:tr w:rsidR="00443E65" w:rsidTr="008A6171">
        <w:trPr>
          <w:trHeight w:val="78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序号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资</w:t>
            </w:r>
            <w:r>
              <w:rPr>
                <w:rFonts w:ascii="Times New Roman" w:eastAsia="黑体" w:hAnsi="Times New Roman" w:cs="Times New Roman" w:hint="eastAsia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产</w:t>
            </w:r>
            <w:r>
              <w:rPr>
                <w:rFonts w:ascii="Times New Roman" w:eastAsia="黑体" w:hAnsi="Times New Roman" w:cs="Times New Roman" w:hint="eastAsia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分</w:t>
            </w:r>
            <w:r>
              <w:rPr>
                <w:rFonts w:ascii="Times New Roman" w:eastAsia="黑体" w:hAnsi="Times New Roman" w:cs="Times New Roman" w:hint="eastAsia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折旧年限（年）</w:t>
            </w:r>
          </w:p>
        </w:tc>
      </w:tr>
      <w:tr w:rsidR="00443E65" w:rsidTr="008A6171">
        <w:trPr>
          <w:trHeight w:val="627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燃气管道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43E65" w:rsidTr="008A6171">
        <w:trPr>
          <w:trHeight w:val="587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储油气水及化学化工容器设施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43E65" w:rsidTr="008A6171">
        <w:trPr>
          <w:trHeight w:val="587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工程机械、道路运输设备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43E65" w:rsidTr="008A6171">
        <w:trPr>
          <w:trHeight w:val="599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发变电机组、变电、配电设备及设施、锅炉等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43E65" w:rsidTr="008A6171">
        <w:trPr>
          <w:trHeight w:val="874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油气水集输处理设施工艺管网、供排水设施工</w:t>
            </w:r>
          </w:p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艺管网、通信线路、通信设备、供排水设施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43E65" w:rsidTr="008A6171">
        <w:trPr>
          <w:trHeight w:val="849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自动化控制设备、通用测控仪器设备、安全检</w:t>
            </w:r>
          </w:p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（监）测仪器、制造和机修加工设备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43E65" w:rsidTr="008A6171">
        <w:trPr>
          <w:trHeight w:val="677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计算机类设备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43E65" w:rsidTr="008A6171">
        <w:trPr>
          <w:trHeight w:val="638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办公设备、生产、生活辅助配套设备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43E65" w:rsidTr="008A6171">
        <w:trPr>
          <w:trHeight w:val="638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生产经营用房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43E65" w:rsidTr="008A6171">
        <w:trPr>
          <w:trHeight w:val="677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非生产用房（办公）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43E65" w:rsidTr="008A6171">
        <w:trPr>
          <w:trHeight w:val="668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构筑物（桥梁、架、码头、公路、沟渠）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  <w:bottom w:w="0" w:type="dxa"/>
              <w:right w:w="53" w:type="dxa"/>
            </w:tcMar>
            <w:vAlign w:val="center"/>
          </w:tcPr>
          <w:p w:rsidR="00443E65" w:rsidRDefault="00443E65" w:rsidP="008A6171">
            <w:pPr>
              <w:pStyle w:val="a4"/>
              <w:wordWrap w:val="0"/>
              <w:spacing w:before="0" w:beforeAutospacing="0" w:after="0" w:afterAutospacing="0" w:line="3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DE0843" w:rsidRDefault="00443E65" w:rsidP="00443E65">
      <w:pPr>
        <w:spacing w:line="560" w:lineRule="exact"/>
        <w:ind w:firstLineChars="200" w:firstLine="560"/>
      </w:pPr>
      <w:r>
        <w:rPr>
          <w:sz w:val="28"/>
          <w:szCs w:val="28"/>
          <w:lang/>
        </w:rPr>
        <w:t>注：未列示的其他固定资产按照企业规定折旧年限上限计提折旧</w:t>
      </w:r>
    </w:p>
    <w:sectPr w:rsidR="00DE0843" w:rsidSect="00DE0843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3E65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443E6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3E65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000000" w:rsidRDefault="00443E65">
    <w:pPr>
      <w:pStyle w:val="a3"/>
      <w:ind w:right="360" w:firstLine="360"/>
      <w:rPr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5"/>
    <w:rsid w:val="00443E65"/>
    <w:rsid w:val="00DE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6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443E65"/>
    <w:rPr>
      <w:rFonts w:eastAsia="宋体"/>
      <w:sz w:val="21"/>
      <w:szCs w:val="21"/>
    </w:rPr>
  </w:style>
  <w:style w:type="paragraph" w:styleId="a3">
    <w:name w:val="footer"/>
    <w:basedOn w:val="a"/>
    <w:next w:val="a"/>
    <w:link w:val="Char0"/>
    <w:qFormat/>
    <w:rsid w:val="0044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rsid w:val="00443E6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Normal (Web)"/>
    <w:basedOn w:val="a"/>
    <w:qFormat/>
    <w:rsid w:val="00443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page number"/>
    <w:basedOn w:val="a0"/>
    <w:qFormat/>
    <w:rsid w:val="0044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2025-12-05T10:04:00Z</dcterms:created>
  <dcterms:modified xsi:type="dcterms:W3CDTF">2025-12-05T10:05:00Z</dcterms:modified>
</cp:coreProperties>
</file>